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030A2">
      <w:pPr>
        <w:keepNext w:val="0"/>
        <w:keepLines w:val="0"/>
        <w:pageBreakBefore w:val="0"/>
        <w:widowControl w:val="0"/>
        <w:tabs>
          <w:tab w:val="left" w:pos="993"/>
        </w:tabs>
        <w:kinsoku/>
        <w:wordWrap/>
        <w:overflowPunct/>
        <w:topLinePunct w:val="0"/>
        <w:autoSpaceDE w:val="0"/>
        <w:autoSpaceDN w:val="0"/>
        <w:bidi w:val="0"/>
        <w:adjustRightInd w:val="0"/>
        <w:snapToGrid w:val="0"/>
        <w:spacing w:line="440" w:lineRule="exact"/>
        <w:jc w:val="both"/>
        <w:textAlignment w:val="auto"/>
        <w:rPr>
          <w:rFonts w:hint="default" w:ascii="Times New Roman" w:hAnsi="Times New Roman" w:eastAsia="宋体" w:cs="Times New Roman"/>
          <w:b w:val="0"/>
          <w:bCs w:val="0"/>
          <w:color w:val="auto"/>
          <w:sz w:val="24"/>
          <w:szCs w:val="21"/>
          <w:highlight w:val="none"/>
          <w:lang w:val="en-US" w:eastAsia="zh-CN"/>
        </w:rPr>
      </w:pPr>
      <w:r>
        <w:rPr>
          <w:rFonts w:hint="default" w:ascii="Times New Roman" w:hAnsi="Times New Roman" w:cs="Times New Roman"/>
          <w:b w:val="0"/>
          <w:bCs w:val="0"/>
          <w:color w:val="auto"/>
          <w:sz w:val="24"/>
          <w:szCs w:val="21"/>
          <w:highlight w:val="none"/>
        </w:rPr>
        <w:t>证券代码：000966</w:t>
      </w:r>
      <w:r>
        <w:rPr>
          <w:rFonts w:hint="default" w:ascii="Times New Roman" w:hAnsi="Times New Roman" w:cs="Times New Roman"/>
          <w:b w:val="0"/>
          <w:bCs w:val="0"/>
          <w:color w:val="auto"/>
          <w:sz w:val="24"/>
          <w:szCs w:val="21"/>
          <w:highlight w:val="none"/>
        </w:rPr>
        <w:tab/>
      </w:r>
      <w:r>
        <w:rPr>
          <w:rFonts w:hint="default" w:ascii="Times New Roman" w:hAnsi="Times New Roman" w:cs="Times New Roman"/>
          <w:b w:val="0"/>
          <w:bCs w:val="0"/>
          <w:color w:val="auto"/>
          <w:sz w:val="24"/>
          <w:szCs w:val="21"/>
          <w:highlight w:val="none"/>
        </w:rPr>
        <w:t xml:space="preserve">       </w:t>
      </w:r>
      <w:r>
        <w:rPr>
          <w:rFonts w:hint="default" w:ascii="Times New Roman" w:hAnsi="Times New Roman" w:cs="Times New Roman"/>
          <w:b w:val="0"/>
          <w:bCs w:val="0"/>
          <w:color w:val="auto"/>
          <w:sz w:val="24"/>
          <w:szCs w:val="21"/>
          <w:highlight w:val="none"/>
          <w:lang w:val="en-US" w:eastAsia="zh-CN"/>
        </w:rPr>
        <w:t xml:space="preserve">  </w:t>
      </w:r>
      <w:r>
        <w:rPr>
          <w:rFonts w:hint="default" w:ascii="Times New Roman" w:hAnsi="Times New Roman" w:cs="Times New Roman"/>
          <w:b w:val="0"/>
          <w:bCs w:val="0"/>
          <w:color w:val="auto"/>
          <w:sz w:val="24"/>
          <w:szCs w:val="21"/>
          <w:highlight w:val="none"/>
        </w:rPr>
        <w:t xml:space="preserve">证券简称：长源电力       </w:t>
      </w:r>
      <w:r>
        <w:rPr>
          <w:rFonts w:hint="default" w:ascii="Times New Roman" w:hAnsi="Times New Roman" w:cs="Times New Roman"/>
          <w:b w:val="0"/>
          <w:bCs w:val="0"/>
          <w:color w:val="auto"/>
          <w:sz w:val="24"/>
          <w:szCs w:val="21"/>
          <w:highlight w:val="none"/>
          <w:lang w:val="en-US" w:eastAsia="zh-CN"/>
        </w:rPr>
        <w:t xml:space="preserve">  </w:t>
      </w:r>
      <w:r>
        <w:rPr>
          <w:rFonts w:hint="default" w:ascii="Times New Roman" w:hAnsi="Times New Roman" w:cs="Times New Roman"/>
          <w:b w:val="0"/>
          <w:bCs w:val="0"/>
          <w:color w:val="auto"/>
          <w:sz w:val="24"/>
          <w:szCs w:val="21"/>
          <w:highlight w:val="none"/>
        </w:rPr>
        <w:t>公告编号：20</w:t>
      </w:r>
      <w:r>
        <w:rPr>
          <w:rFonts w:hint="default" w:ascii="Times New Roman" w:hAnsi="Times New Roman" w:cs="Times New Roman"/>
          <w:b w:val="0"/>
          <w:bCs w:val="0"/>
          <w:color w:val="auto"/>
          <w:sz w:val="24"/>
          <w:szCs w:val="21"/>
          <w:highlight w:val="none"/>
          <w:lang w:val="en-US" w:eastAsia="zh-CN"/>
        </w:rPr>
        <w:t>26</w:t>
      </w:r>
      <w:r>
        <w:rPr>
          <w:rFonts w:hint="default" w:ascii="Times New Roman" w:hAnsi="Times New Roman" w:cs="Times New Roman"/>
          <w:b w:val="0"/>
          <w:bCs w:val="0"/>
          <w:color w:val="auto"/>
          <w:sz w:val="24"/>
          <w:szCs w:val="21"/>
          <w:highlight w:val="none"/>
        </w:rPr>
        <w:t>-</w:t>
      </w:r>
      <w:r>
        <w:rPr>
          <w:rFonts w:hint="default" w:ascii="Times New Roman" w:hAnsi="Times New Roman" w:cs="Times New Roman"/>
          <w:b w:val="0"/>
          <w:bCs w:val="0"/>
          <w:color w:val="auto"/>
          <w:sz w:val="24"/>
          <w:szCs w:val="21"/>
          <w:highlight w:val="none"/>
          <w:lang w:val="en-US" w:eastAsia="zh-CN"/>
        </w:rPr>
        <w:t>0</w:t>
      </w:r>
      <w:r>
        <w:rPr>
          <w:rFonts w:hint="eastAsia" w:ascii="Times New Roman" w:hAnsi="Times New Roman" w:cs="Times New Roman"/>
          <w:b w:val="0"/>
          <w:bCs w:val="0"/>
          <w:color w:val="auto"/>
          <w:sz w:val="24"/>
          <w:szCs w:val="21"/>
          <w:highlight w:val="none"/>
          <w:lang w:val="en-US" w:eastAsia="zh-CN"/>
        </w:rPr>
        <w:t>49</w:t>
      </w:r>
    </w:p>
    <w:p w14:paraId="0DB91BBD">
      <w:pPr>
        <w:keepNext w:val="0"/>
        <w:keepLines w:val="0"/>
        <w:pageBreakBefore w:val="0"/>
        <w:widowControl w:val="0"/>
        <w:kinsoku/>
        <w:wordWrap/>
        <w:overflowPunct/>
        <w:topLinePunct w:val="0"/>
        <w:bidi w:val="0"/>
        <w:adjustRightInd w:val="0"/>
        <w:snapToGrid w:val="0"/>
        <w:spacing w:line="440" w:lineRule="exact"/>
        <w:jc w:val="center"/>
        <w:textAlignment w:val="auto"/>
        <w:rPr>
          <w:rFonts w:hint="default" w:ascii="Times New Roman" w:hAnsi="Times New Roman" w:cs="Times New Roman"/>
          <w:b/>
          <w:bCs/>
          <w:color w:val="auto"/>
          <w:sz w:val="32"/>
          <w:szCs w:val="32"/>
          <w:highlight w:val="none"/>
        </w:rPr>
      </w:pPr>
    </w:p>
    <w:p w14:paraId="628D8D43">
      <w:pPr>
        <w:keepNext w:val="0"/>
        <w:keepLines w:val="0"/>
        <w:pageBreakBefore w:val="0"/>
        <w:widowControl w:val="0"/>
        <w:kinsoku/>
        <w:wordWrap/>
        <w:overflowPunct/>
        <w:topLinePunct w:val="0"/>
        <w:bidi w:val="0"/>
        <w:adjustRightInd w:val="0"/>
        <w:snapToGrid w:val="0"/>
        <w:spacing w:line="440" w:lineRule="exact"/>
        <w:jc w:val="center"/>
        <w:textAlignment w:val="auto"/>
        <w:rPr>
          <w:rFonts w:hint="default" w:ascii="Times New Roman" w:hAnsi="Times New Roman" w:eastAsia="方正小标宋简体" w:cs="Times New Roman"/>
          <w:b w:val="0"/>
          <w:bCs w:val="0"/>
          <w:color w:val="auto"/>
          <w:sz w:val="32"/>
          <w:szCs w:val="32"/>
          <w:highlight w:val="none"/>
        </w:rPr>
      </w:pPr>
      <w:r>
        <w:rPr>
          <w:rFonts w:hint="default" w:ascii="Times New Roman" w:hAnsi="Times New Roman" w:eastAsia="方正小标宋简体" w:cs="Times New Roman"/>
          <w:b w:val="0"/>
          <w:bCs w:val="0"/>
          <w:color w:val="auto"/>
          <w:sz w:val="32"/>
          <w:szCs w:val="32"/>
          <w:highlight w:val="none"/>
          <w:lang w:eastAsia="zh-CN"/>
        </w:rPr>
        <w:t>国家能源集团</w:t>
      </w:r>
      <w:r>
        <w:rPr>
          <w:rFonts w:hint="default" w:ascii="Times New Roman" w:hAnsi="Times New Roman" w:eastAsia="方正小标宋简体" w:cs="Times New Roman"/>
          <w:b w:val="0"/>
          <w:bCs w:val="0"/>
          <w:color w:val="auto"/>
          <w:sz w:val="32"/>
          <w:szCs w:val="32"/>
          <w:highlight w:val="none"/>
        </w:rPr>
        <w:t>长源电力股份有限公司</w:t>
      </w:r>
    </w:p>
    <w:p w14:paraId="43FB0D3F">
      <w:pPr>
        <w:keepNext w:val="0"/>
        <w:keepLines w:val="0"/>
        <w:pageBreakBefore w:val="0"/>
        <w:widowControl w:val="0"/>
        <w:kinsoku/>
        <w:wordWrap/>
        <w:overflowPunct/>
        <w:topLinePunct w:val="0"/>
        <w:autoSpaceDE w:val="0"/>
        <w:autoSpaceDN w:val="0"/>
        <w:bidi w:val="0"/>
        <w:adjustRightInd w:val="0"/>
        <w:snapToGrid w:val="0"/>
        <w:spacing w:line="440" w:lineRule="exact"/>
        <w:jc w:val="center"/>
        <w:textAlignment w:val="auto"/>
        <w:rPr>
          <w:rFonts w:hint="default" w:ascii="Times New Roman" w:hAnsi="Times New Roman" w:eastAsia="方正小标宋简体" w:cs="Times New Roman"/>
          <w:b w:val="0"/>
          <w:bCs w:val="0"/>
          <w:color w:val="auto"/>
          <w:sz w:val="32"/>
          <w:szCs w:val="32"/>
          <w:highlight w:val="none"/>
          <w:lang w:val="en-US" w:eastAsia="zh-CN"/>
        </w:rPr>
      </w:pPr>
      <w:r>
        <w:rPr>
          <w:rFonts w:hint="eastAsia" w:ascii="Times New Roman" w:hAnsi="Times New Roman" w:eastAsia="方正小标宋简体" w:cs="Times New Roman"/>
          <w:b w:val="0"/>
          <w:bCs w:val="0"/>
          <w:color w:val="auto"/>
          <w:sz w:val="32"/>
          <w:szCs w:val="32"/>
          <w:highlight w:val="none"/>
          <w:lang w:val="en-US" w:eastAsia="zh-CN"/>
        </w:rPr>
        <w:t>2026年第二次临时</w:t>
      </w:r>
      <w:r>
        <w:rPr>
          <w:rFonts w:hint="default" w:ascii="Times New Roman" w:hAnsi="Times New Roman" w:eastAsia="方正小标宋简体" w:cs="Times New Roman"/>
          <w:b w:val="0"/>
          <w:bCs w:val="0"/>
          <w:color w:val="auto"/>
          <w:sz w:val="32"/>
          <w:szCs w:val="32"/>
          <w:highlight w:val="none"/>
          <w:lang w:val="en-US" w:eastAsia="zh-CN"/>
        </w:rPr>
        <w:t>股东会决议公告</w:t>
      </w:r>
    </w:p>
    <w:p w14:paraId="04C70618">
      <w:pPr>
        <w:pStyle w:val="2"/>
        <w:pageBreakBefore w:val="0"/>
        <w:widowControl w:val="0"/>
        <w:kinsoku/>
        <w:wordWrap/>
        <w:overflowPunct/>
        <w:topLinePunct w:val="0"/>
        <w:bidi w:val="0"/>
        <w:spacing w:beforeLines="0" w:afterLines="0" w:line="440" w:lineRule="exact"/>
        <w:jc w:val="center"/>
        <w:textAlignment w:val="auto"/>
        <w:rPr>
          <w:rFonts w:hint="default" w:ascii="Times New Roman" w:hAnsi="Times New Roman" w:cs="Times New Roman"/>
          <w:color w:val="auto"/>
          <w:highlight w:val="none"/>
          <w:lang w:val="en-US" w:eastAsia="zh-CN"/>
        </w:rPr>
      </w:pPr>
    </w:p>
    <w:tbl>
      <w:tblPr>
        <w:tblStyle w:val="9"/>
        <w:tblW w:w="8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2"/>
      </w:tblGrid>
      <w:tr w14:paraId="060A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582" w:type="dxa"/>
            <w:tcBorders>
              <w:top w:val="single" w:color="auto" w:sz="4" w:space="0"/>
              <w:left w:val="single" w:color="auto" w:sz="4" w:space="0"/>
              <w:bottom w:val="single" w:color="auto" w:sz="4" w:space="0"/>
              <w:right w:val="single" w:color="auto" w:sz="4" w:space="0"/>
            </w:tcBorders>
            <w:noWrap w:val="0"/>
            <w:vAlign w:val="top"/>
          </w:tcPr>
          <w:p w14:paraId="47E1772B">
            <w:pPr>
              <w:keepNext w:val="0"/>
              <w:keepLines w:val="0"/>
              <w:pageBreakBefore w:val="0"/>
              <w:widowControl w:val="0"/>
              <w:kinsoku/>
              <w:wordWrap/>
              <w:overflowPunct/>
              <w:topLinePunct w:val="0"/>
              <w:autoSpaceDE w:val="0"/>
              <w:autoSpaceDN w:val="0"/>
              <w:bidi w:val="0"/>
              <w:adjustRightInd w:val="0"/>
              <w:snapToGrid w:val="0"/>
              <w:spacing w:line="380" w:lineRule="exact"/>
              <w:ind w:firstLine="480" w:firstLineChars="200"/>
              <w:textAlignment w:val="auto"/>
              <w:rPr>
                <w:rFonts w:hint="default" w:ascii="Times New Roman" w:hAnsi="Times New Roman" w:cs="Times New Roman"/>
                <w:color w:val="auto"/>
                <w:sz w:val="24"/>
                <w:szCs w:val="28"/>
                <w:highlight w:val="none"/>
              </w:rPr>
            </w:pPr>
            <w:r>
              <w:rPr>
                <w:rFonts w:hint="default" w:ascii="Times New Roman" w:hAnsi="Times New Roman" w:cs="Times New Roman"/>
                <w:color w:val="auto"/>
                <w:kern w:val="0"/>
                <w:sz w:val="24"/>
                <w:szCs w:val="28"/>
                <w:highlight w:val="none"/>
              </w:rPr>
              <w:t>本公司及董事会全体成员保证信息披露</w:t>
            </w:r>
            <w:r>
              <w:rPr>
                <w:rFonts w:hint="default" w:ascii="Times New Roman" w:hAnsi="Times New Roman" w:cs="Times New Roman"/>
                <w:color w:val="auto"/>
                <w:kern w:val="0"/>
                <w:sz w:val="24"/>
                <w:szCs w:val="28"/>
                <w:highlight w:val="none"/>
                <w:lang w:val="en-US" w:eastAsia="zh-CN"/>
              </w:rPr>
              <w:t>的</w:t>
            </w:r>
            <w:r>
              <w:rPr>
                <w:rFonts w:hint="default" w:ascii="Times New Roman" w:hAnsi="Times New Roman" w:cs="Times New Roman"/>
                <w:color w:val="auto"/>
                <w:kern w:val="0"/>
                <w:sz w:val="24"/>
                <w:szCs w:val="28"/>
                <w:highlight w:val="none"/>
              </w:rPr>
              <w:t>内容真实、准确和完整，没有虚假记载、误导性陈述或重大遗漏。</w:t>
            </w:r>
          </w:p>
        </w:tc>
      </w:tr>
    </w:tbl>
    <w:p w14:paraId="0E783A46">
      <w:pPr>
        <w:keepNext w:val="0"/>
        <w:keepLines w:val="0"/>
        <w:pageBreakBefore w:val="0"/>
        <w:widowControl w:val="0"/>
        <w:kinsoku/>
        <w:wordWrap/>
        <w:overflowPunct/>
        <w:topLinePunct w:val="0"/>
        <w:bidi w:val="0"/>
        <w:adjustRightInd/>
        <w:snapToGrid/>
        <w:spacing w:line="380" w:lineRule="exact"/>
        <w:ind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特别提示：</w:t>
      </w:r>
    </w:p>
    <w:p w14:paraId="59244249">
      <w:pPr>
        <w:keepNext w:val="0"/>
        <w:keepLines w:val="0"/>
        <w:pageBreakBefore w:val="0"/>
        <w:widowControl w:val="0"/>
        <w:numPr>
          <w:ilvl w:val="0"/>
          <w:numId w:val="1"/>
        </w:numPr>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本次股东会未出现否决</w:t>
      </w:r>
      <w:r>
        <w:rPr>
          <w:rFonts w:hint="default" w:ascii="Times New Roman" w:hAnsi="Times New Roman" w:eastAsia="仿宋_GB2312" w:cs="Times New Roman"/>
          <w:color w:val="auto"/>
          <w:sz w:val="24"/>
          <w:highlight w:val="none"/>
          <w:lang w:eastAsia="zh-CN"/>
        </w:rPr>
        <w:t>议案</w:t>
      </w:r>
      <w:r>
        <w:rPr>
          <w:rFonts w:hint="default" w:ascii="Times New Roman" w:hAnsi="Times New Roman" w:eastAsia="仿宋_GB2312" w:cs="Times New Roman"/>
          <w:color w:val="auto"/>
          <w:sz w:val="24"/>
          <w:highlight w:val="none"/>
        </w:rPr>
        <w:t>的情形。</w:t>
      </w:r>
    </w:p>
    <w:p w14:paraId="0ACB5F41">
      <w:pPr>
        <w:keepNext w:val="0"/>
        <w:keepLines w:val="0"/>
        <w:pageBreakBefore w:val="0"/>
        <w:widowControl w:val="0"/>
        <w:numPr>
          <w:ilvl w:val="0"/>
          <w:numId w:val="1"/>
        </w:numPr>
        <w:kinsoku/>
        <w:wordWrap/>
        <w:overflowPunct/>
        <w:topLinePunct w:val="0"/>
        <w:autoSpaceDE w:val="0"/>
        <w:autoSpaceDN w:val="0"/>
        <w:bidi w:val="0"/>
        <w:adjustRightInd/>
        <w:snapToGrid/>
        <w:spacing w:line="380" w:lineRule="exact"/>
        <w:ind w:left="0" w:leftChars="0" w:firstLine="480" w:firstLineChars="200"/>
        <w:contextualSpacing/>
        <w:textAlignment w:val="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本次股东会未涉及变更以往股东会已通过的决议。</w:t>
      </w:r>
    </w:p>
    <w:p w14:paraId="6F38F873">
      <w:pPr>
        <w:keepNext w:val="0"/>
        <w:keepLines w:val="0"/>
        <w:pageBreakBefore w:val="0"/>
        <w:widowControl w:val="0"/>
        <w:kinsoku/>
        <w:wordWrap/>
        <w:overflowPunct/>
        <w:topLinePunct w:val="0"/>
        <w:bidi w:val="0"/>
        <w:adjustRightInd w:val="0"/>
        <w:snapToGrid w:val="0"/>
        <w:spacing w:line="380" w:lineRule="exact"/>
        <w:textAlignment w:val="auto"/>
        <w:rPr>
          <w:rFonts w:hint="default" w:ascii="Times New Roman" w:hAnsi="Times New Roman" w:eastAsia="宋体" w:cs="Times New Roman"/>
          <w:b/>
          <w:color w:val="auto"/>
          <w:sz w:val="24"/>
          <w:szCs w:val="28"/>
          <w:highlight w:val="none"/>
          <w:lang w:val="en-US" w:eastAsia="zh-CN"/>
        </w:rPr>
      </w:pPr>
      <w:r>
        <w:rPr>
          <w:rFonts w:hint="default" w:ascii="Times New Roman" w:hAnsi="Times New Roman" w:cs="Times New Roman"/>
          <w:b/>
          <w:color w:val="auto"/>
          <w:sz w:val="24"/>
          <w:szCs w:val="28"/>
          <w:highlight w:val="none"/>
          <w:lang w:val="en-US" w:eastAsia="zh-CN"/>
        </w:rPr>
        <w:t xml:space="preserve">    </w:t>
      </w:r>
    </w:p>
    <w:p w14:paraId="4DD6C29E">
      <w:pPr>
        <w:keepNext w:val="0"/>
        <w:keepLines w:val="0"/>
        <w:pageBreakBefore w:val="0"/>
        <w:widowControl w:val="0"/>
        <w:kinsoku/>
        <w:wordWrap/>
        <w:overflowPunct/>
        <w:topLinePunct w:val="0"/>
        <w:autoSpaceDE w:val="0"/>
        <w:autoSpaceDN w:val="0"/>
        <w:bidi w:val="0"/>
        <w:adjustRightInd/>
        <w:snapToGrid/>
        <w:spacing w:line="380" w:lineRule="exact"/>
        <w:ind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一、会议召开和出席情况</w:t>
      </w:r>
    </w:p>
    <w:p w14:paraId="5987C01A">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 xml:space="preserve"> 公司202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第二次临时</w:t>
      </w:r>
      <w:r>
        <w:rPr>
          <w:rFonts w:hint="default" w:ascii="Times New Roman" w:hAnsi="Times New Roman" w:cs="Times New Roman"/>
          <w:color w:val="auto"/>
          <w:sz w:val="24"/>
          <w:highlight w:val="none"/>
          <w:lang w:val="en-US" w:eastAsia="zh-CN"/>
        </w:rPr>
        <w:t>股东会现场会议于202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月</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日下午3:00在湖北省武汉市洪山区徐东大街63号本公司办公地国家能源大厦206会议室召开，本次会议由公司董事会召集，由公司董事长王冬先生主持</w:t>
      </w:r>
      <w:r>
        <w:rPr>
          <w:rFonts w:hint="default" w:ascii="Times New Roman" w:hAnsi="Times New Roman" w:cs="Times New Roman"/>
          <w:color w:val="auto"/>
          <w:sz w:val="24"/>
          <w:highlight w:val="none"/>
        </w:rPr>
        <w:t>。会议同时使用深圳证券交易所交易系统于</w:t>
      </w:r>
      <w:r>
        <w:rPr>
          <w:rFonts w:hint="default" w:ascii="Times New Roman" w:hAnsi="Times New Roman" w:cs="Times New Roman"/>
          <w:color w:val="auto"/>
          <w:sz w:val="24"/>
          <w:highlight w:val="none"/>
          <w:lang w:val="en-US" w:eastAsia="zh-CN"/>
        </w:rPr>
        <w:t>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月</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日</w:t>
      </w:r>
      <w:r>
        <w:rPr>
          <w:rFonts w:hint="default" w:ascii="Times New Roman" w:hAnsi="Times New Roman" w:cs="Times New Roman"/>
          <w:color w:val="auto"/>
          <w:sz w:val="24"/>
          <w:highlight w:val="none"/>
        </w:rPr>
        <w:t>上午9:15～9:25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9:30～11:30，下午1:00～3:00接受网络投票</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使用互联网投票系统于</w:t>
      </w:r>
      <w:r>
        <w:rPr>
          <w:rFonts w:hint="default" w:ascii="Times New Roman" w:hAnsi="Times New Roman" w:cs="Times New Roman"/>
          <w:color w:val="auto"/>
          <w:sz w:val="24"/>
          <w:highlight w:val="none"/>
          <w:lang w:val="en-US" w:eastAsia="zh-CN"/>
        </w:rPr>
        <w:t>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月</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日</w:t>
      </w:r>
      <w:r>
        <w:rPr>
          <w:rFonts w:hint="default" w:ascii="Times New Roman" w:hAnsi="Times New Roman" w:cs="Times New Roman"/>
          <w:color w:val="auto"/>
          <w:sz w:val="24"/>
          <w:highlight w:val="none"/>
        </w:rPr>
        <w:t>上午9</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15～下午3:00期间接受网络投票。本次会议符合有关法律、行政法规、部门规章、规范性文件和公司章程的规定。</w:t>
      </w:r>
    </w:p>
    <w:p w14:paraId="7285B2CB">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lang w:val="en-US" w:eastAsia="zh-CN"/>
        </w:rPr>
        <w:t xml:space="preserve"> 本次会议通过现场和网络投票的股东及股东代理人共786人，代表股份2,163,114,256股，占公司有效表决权股份总数的62.1400％。其中，参加现场投票的股东及股东代理人共2人，代表股份2,116,488,651股，占公司有效表决权股份总数的60.80</w:t>
      </w:r>
      <w:r>
        <w:rPr>
          <w:rFonts w:hint="eastAsia" w:ascii="Times New Roman" w:hAnsi="Times New Roman" w:cs="Times New Roman"/>
          <w:color w:val="auto"/>
          <w:sz w:val="24"/>
          <w:highlight w:val="none"/>
          <w:lang w:val="en-US" w:eastAsia="zh-CN"/>
        </w:rPr>
        <w:t>06</w:t>
      </w:r>
      <w:r>
        <w:rPr>
          <w:rFonts w:hint="default" w:ascii="Times New Roman" w:hAnsi="Times New Roman" w:cs="Times New Roman"/>
          <w:color w:val="auto"/>
          <w:sz w:val="24"/>
          <w:highlight w:val="none"/>
          <w:lang w:val="en-US" w:eastAsia="zh-CN"/>
        </w:rPr>
        <w:t>%；参加网络投票的股东784人，代表股份46,625,605股，占公司有效表决权股份总数的1.3394%％。</w:t>
      </w:r>
    </w:p>
    <w:p w14:paraId="6FD9CF0B">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3.</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lang w:eastAsia="zh-CN"/>
        </w:rPr>
        <w:t>公司董事出席了会议，</w:t>
      </w:r>
      <w:r>
        <w:rPr>
          <w:rFonts w:hint="eastAsia" w:ascii="Times New Roman" w:hAnsi="Times New Roman" w:cs="Times New Roman"/>
          <w:color w:val="auto"/>
          <w:sz w:val="24"/>
          <w:highlight w:val="none"/>
          <w:lang w:eastAsia="zh-CN"/>
        </w:rPr>
        <w:t>董事会秘书等</w:t>
      </w:r>
      <w:r>
        <w:rPr>
          <w:rFonts w:hint="default" w:ascii="Times New Roman" w:hAnsi="Times New Roman" w:cs="Times New Roman"/>
          <w:color w:val="auto"/>
          <w:sz w:val="24"/>
          <w:highlight w:val="none"/>
          <w:lang w:eastAsia="zh-CN"/>
        </w:rPr>
        <w:t>高级管理人员列席了会议。</w:t>
      </w:r>
      <w:bookmarkStart w:id="0" w:name="_GoBack"/>
    </w:p>
    <w:bookmarkEnd w:id="0"/>
    <w:p w14:paraId="38C6D70D">
      <w:pPr>
        <w:keepNext w:val="0"/>
        <w:keepLines w:val="0"/>
        <w:pageBreakBefore w:val="0"/>
        <w:widowControl w:val="0"/>
        <w:kinsoku/>
        <w:wordWrap/>
        <w:overflowPunct/>
        <w:topLinePunct w:val="0"/>
        <w:autoSpaceDE w:val="0"/>
        <w:autoSpaceDN w:val="0"/>
        <w:bidi w:val="0"/>
        <w:adjustRightInd/>
        <w:snapToGrid/>
        <w:spacing w:line="380" w:lineRule="exact"/>
        <w:ind w:firstLine="482" w:firstLineChars="200"/>
        <w:contextualSpacing/>
        <w:textAlignment w:val="auto"/>
        <w:rPr>
          <w:rFonts w:hint="default" w:ascii="Times New Roman" w:hAnsi="Times New Roman" w:cs="Times New Roman"/>
          <w:b/>
          <w:bCs/>
          <w:color w:val="auto"/>
          <w:sz w:val="24"/>
          <w:highlight w:val="none"/>
          <w:lang w:eastAsia="zh-CN"/>
        </w:rPr>
      </w:pPr>
      <w:r>
        <w:rPr>
          <w:rFonts w:hint="default" w:ascii="Times New Roman" w:hAnsi="Times New Roman" w:cs="Times New Roman"/>
          <w:b/>
          <w:bCs/>
          <w:color w:val="auto"/>
          <w:sz w:val="24"/>
          <w:highlight w:val="none"/>
          <w:lang w:eastAsia="zh-CN"/>
        </w:rPr>
        <w:t xml:space="preserve">二、议案审议表决情况 </w:t>
      </w:r>
    </w:p>
    <w:p w14:paraId="695DDA26">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b w:val="0"/>
          <w:bCs w:val="0"/>
          <w:color w:val="auto"/>
          <w:sz w:val="24"/>
          <w:highlight w:val="none"/>
          <w:lang w:eastAsia="zh-CN"/>
        </w:rPr>
      </w:pPr>
      <w:r>
        <w:rPr>
          <w:rFonts w:hint="default" w:ascii="Times New Roman" w:hAnsi="Times New Roman" w:cs="Times New Roman"/>
          <w:b w:val="0"/>
          <w:bCs w:val="0"/>
          <w:color w:val="auto"/>
          <w:sz w:val="24"/>
          <w:highlight w:val="none"/>
          <w:lang w:eastAsia="zh-CN"/>
        </w:rPr>
        <w:t>本次股东会以现场投票和网络投票相结合的方式进行表决，会议审议表决情况如下：</w:t>
      </w:r>
    </w:p>
    <w:p w14:paraId="41AE4294">
      <w:pPr>
        <w:keepNext w:val="0"/>
        <w:keepLines w:val="0"/>
        <w:pageBreakBefore w:val="0"/>
        <w:widowControl w:val="0"/>
        <w:numPr>
          <w:ilvl w:val="0"/>
          <w:numId w:val="2"/>
        </w:numPr>
        <w:kinsoku/>
        <w:wordWrap/>
        <w:overflowPunct/>
        <w:topLinePunct w:val="0"/>
        <w:autoSpaceDE w:val="0"/>
        <w:autoSpaceDN w:val="0"/>
        <w:bidi w:val="0"/>
        <w:adjustRightInd/>
        <w:snapToGrid/>
        <w:spacing w:line="380" w:lineRule="exact"/>
        <w:ind w:right="357" w:firstLine="482" w:firstLineChars="200"/>
        <w:contextualSpacing/>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审议通过了《关于选举公司非独立董事的议案》</w:t>
      </w:r>
    </w:p>
    <w:p w14:paraId="79F4CC47">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总表决情况：</w:t>
      </w:r>
    </w:p>
    <w:p w14:paraId="3CE1171B">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2,160,560,056股，占出席本次股东会有效表决权股份总数的99.8819%；反对2,194,300股，占出席本次股东会有效表决权股份总数的0.1014%；弃权359,900股（其中，因未投票默认弃权300股），占出席本次股东会有效表决权股份总数的0.0166%。</w:t>
      </w:r>
    </w:p>
    <w:p w14:paraId="3D5D95BA">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中小股东表决情况：</w:t>
      </w:r>
    </w:p>
    <w:p w14:paraId="6C1F2665">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85,230,130股，占出席本次股东会中小股东有效表决权股份总数的97.0904%；反对2,194,300股，占出席本次股东会中小股东有效表决权股份总数的2.4996%；弃权359,900股（其中，因未投票默认弃权300股），占出席本次股东会中小股东有效表决权股份总数的0.4100%。</w:t>
      </w:r>
    </w:p>
    <w:p w14:paraId="25464E4B">
      <w:pPr>
        <w:keepNext w:val="0"/>
        <w:keepLines w:val="0"/>
        <w:pageBreakBefore w:val="0"/>
        <w:widowControl w:val="0"/>
        <w:numPr>
          <w:ilvl w:val="-1"/>
          <w:numId w:val="0"/>
        </w:numPr>
        <w:kinsoku/>
        <w:wordWrap/>
        <w:overflowPunct/>
        <w:topLinePunct w:val="0"/>
        <w:autoSpaceDE w:val="0"/>
        <w:autoSpaceDN w:val="0"/>
        <w:bidi w:val="0"/>
        <w:adjustRightInd/>
        <w:snapToGrid/>
        <w:spacing w:line="380" w:lineRule="exact"/>
        <w:ind w:left="0" w:leftChars="0"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bCs/>
          <w:color w:val="auto"/>
          <w:sz w:val="24"/>
          <w:highlight w:val="none"/>
        </w:rPr>
        <w:t>赵敏女士当选后，公司董事会中兼任公司高级管理人员以及由职工代表担任的董事人数总计不超过公司董事总数的二分之一。</w:t>
      </w:r>
    </w:p>
    <w:p w14:paraId="719BB7F2">
      <w:pPr>
        <w:keepNext w:val="0"/>
        <w:keepLines w:val="0"/>
        <w:pageBreakBefore w:val="0"/>
        <w:widowControl w:val="0"/>
        <w:numPr>
          <w:ilvl w:val="0"/>
          <w:numId w:val="2"/>
        </w:numPr>
        <w:kinsoku/>
        <w:wordWrap/>
        <w:overflowPunct/>
        <w:topLinePunct w:val="0"/>
        <w:autoSpaceDE w:val="0"/>
        <w:autoSpaceDN w:val="0"/>
        <w:bidi w:val="0"/>
        <w:adjustRightInd/>
        <w:snapToGrid/>
        <w:spacing w:line="380" w:lineRule="exact"/>
        <w:ind w:left="0" w:leftChars="0" w:right="357" w:firstLine="482" w:firstLineChars="200"/>
        <w:contextualSpacing/>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审议通过了《关于聘任2026年度审计机构及其报酬事项的议案》</w:t>
      </w:r>
    </w:p>
    <w:p w14:paraId="04AB13DE">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总表决情况：</w:t>
      </w:r>
    </w:p>
    <w:p w14:paraId="03AFEABD">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2,160,462,456股，占出席本次股东会有效表决权股份总数的99.8774%；反对2,326,600股，占出席本次股东会有效表决权股份总数的0.1076%；弃权325,200股（其中，因未投票默认弃权4,800股），占出席本次股东会有效表决权股份总数的0.0150%。</w:t>
      </w:r>
    </w:p>
    <w:p w14:paraId="35BFC673">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中小股东表决情况：</w:t>
      </w:r>
    </w:p>
    <w:p w14:paraId="2AF90073">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85,132,530股，占出席本次股东会中小股东有效表决权股份总数的96.9792%；反对2,326,600股，占出席本次股东会中小股东有效表决权股份总数的2.6504%；弃权325,200股（其中，因未投票默认弃权4,800股），占出席本次股东会中小股东有效表决权股份总数的0.3705%。</w:t>
      </w:r>
    </w:p>
    <w:p w14:paraId="6E41912D">
      <w:pPr>
        <w:keepNext w:val="0"/>
        <w:keepLines w:val="0"/>
        <w:pageBreakBefore w:val="0"/>
        <w:widowControl w:val="0"/>
        <w:kinsoku/>
        <w:wordWrap/>
        <w:overflowPunct/>
        <w:topLinePunct w:val="0"/>
        <w:autoSpaceDE w:val="0"/>
        <w:autoSpaceDN w:val="0"/>
        <w:bidi w:val="0"/>
        <w:adjustRightInd/>
        <w:snapToGrid/>
        <w:spacing w:line="380" w:lineRule="exact"/>
        <w:ind w:right="357"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三、律师出具的法律意见</w:t>
      </w:r>
    </w:p>
    <w:p w14:paraId="54ABB3A9">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律师事务所名称：湖北</w:t>
      </w:r>
      <w:r>
        <w:rPr>
          <w:rFonts w:hint="default" w:ascii="Times New Roman" w:hAnsi="Times New Roman" w:cs="Times New Roman"/>
          <w:color w:val="auto"/>
          <w:sz w:val="24"/>
          <w:highlight w:val="none"/>
          <w:lang w:eastAsia="zh-CN"/>
        </w:rPr>
        <w:t>大纲</w:t>
      </w:r>
      <w:r>
        <w:rPr>
          <w:rFonts w:hint="default" w:ascii="Times New Roman" w:hAnsi="Times New Roman" w:cs="Times New Roman"/>
          <w:color w:val="auto"/>
          <w:sz w:val="24"/>
          <w:highlight w:val="none"/>
        </w:rPr>
        <w:t>律师事务所</w:t>
      </w:r>
    </w:p>
    <w:p w14:paraId="4D43414B">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律师姓名：</w:t>
      </w:r>
      <w:r>
        <w:rPr>
          <w:rFonts w:hint="eastAsia" w:ascii="Times New Roman" w:hAnsi="Times New Roman" w:cs="Times New Roman"/>
          <w:color w:val="auto"/>
          <w:sz w:val="24"/>
          <w:highlight w:val="none"/>
          <w:lang w:val="en-US" w:eastAsia="zh-CN"/>
        </w:rPr>
        <w:t>潘轶</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王传光</w:t>
      </w:r>
    </w:p>
    <w:p w14:paraId="0E2FE5D3">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律师事务所负责人：</w:t>
      </w:r>
      <w:r>
        <w:rPr>
          <w:rFonts w:hint="default" w:ascii="Times New Roman" w:hAnsi="Times New Roman" w:cs="Times New Roman"/>
          <w:color w:val="auto"/>
          <w:sz w:val="24"/>
          <w:highlight w:val="none"/>
          <w:lang w:val="en-US" w:eastAsia="zh-CN"/>
        </w:rPr>
        <w:t>刘敏</w:t>
      </w:r>
    </w:p>
    <w:p w14:paraId="7F9C9D37">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结论性意见：公司本次</w:t>
      </w:r>
      <w:r>
        <w:rPr>
          <w:rFonts w:hint="default" w:ascii="Times New Roman" w:hAnsi="Times New Roman" w:cs="Times New Roman"/>
          <w:color w:val="auto"/>
          <w:sz w:val="24"/>
          <w:highlight w:val="none"/>
          <w:lang w:eastAsia="zh-CN"/>
        </w:rPr>
        <w:t>股东会的</w:t>
      </w:r>
      <w:r>
        <w:rPr>
          <w:rFonts w:hint="default" w:ascii="Times New Roman" w:hAnsi="Times New Roman" w:cs="Times New Roman"/>
          <w:color w:val="auto"/>
          <w:sz w:val="24"/>
          <w:highlight w:val="none"/>
        </w:rPr>
        <w:t>召集和召开程序符合法律、行政法规、部门规章、规范性文件及《公司章程》的规定</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本次</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的召集人和出席会议人员的资格合法有效</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本次</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的表决程序和表决结果合法有效。</w:t>
      </w:r>
    </w:p>
    <w:p w14:paraId="09282A02">
      <w:pPr>
        <w:keepNext w:val="0"/>
        <w:keepLines w:val="0"/>
        <w:pageBreakBefore w:val="0"/>
        <w:widowControl w:val="0"/>
        <w:kinsoku/>
        <w:wordWrap/>
        <w:overflowPunct/>
        <w:topLinePunct w:val="0"/>
        <w:autoSpaceDE w:val="0"/>
        <w:autoSpaceDN w:val="0"/>
        <w:bidi w:val="0"/>
        <w:adjustRightInd/>
        <w:snapToGrid/>
        <w:spacing w:line="380" w:lineRule="exact"/>
        <w:ind w:right="357"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四、备查文件 </w:t>
      </w:r>
    </w:p>
    <w:p w14:paraId="40234558">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 xml:space="preserve"> 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第二次临时</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决议</w:t>
      </w:r>
      <w:r>
        <w:rPr>
          <w:rFonts w:hint="default" w:ascii="Times New Roman" w:hAnsi="Times New Roman" w:cs="Times New Roman"/>
          <w:color w:val="auto"/>
          <w:sz w:val="24"/>
          <w:highlight w:val="none"/>
          <w:lang w:eastAsia="zh-CN"/>
        </w:rPr>
        <w:t>；</w:t>
      </w:r>
    </w:p>
    <w:p w14:paraId="6055B2E8">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auto"/>
          <w:sz w:val="24"/>
          <w:szCs w:val="28"/>
          <w:highlight w:val="none"/>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 xml:space="preserve"> 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第二次临时</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法律意见书。</w:t>
      </w:r>
    </w:p>
    <w:p w14:paraId="7DE641AC">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auto"/>
          <w:sz w:val="24"/>
          <w:szCs w:val="28"/>
          <w:highlight w:val="none"/>
        </w:rPr>
      </w:pPr>
    </w:p>
    <w:p w14:paraId="74AA2FCF">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b/>
          <w:bCs/>
          <w:color w:val="auto"/>
          <w:sz w:val="24"/>
          <w:szCs w:val="28"/>
          <w:highlight w:val="none"/>
        </w:rPr>
      </w:pPr>
      <w:r>
        <w:rPr>
          <w:rFonts w:hint="default" w:ascii="Times New Roman" w:hAnsi="Times New Roman" w:cs="Times New Roman"/>
          <w:color w:val="auto"/>
          <w:sz w:val="24"/>
          <w:szCs w:val="28"/>
          <w:highlight w:val="none"/>
        </w:rPr>
        <w:t>特此公告</w:t>
      </w:r>
      <w:r>
        <w:rPr>
          <w:rFonts w:hint="default" w:ascii="Times New Roman" w:hAnsi="Times New Roman" w:cs="Times New Roman"/>
          <w:color w:val="auto"/>
          <w:sz w:val="24"/>
          <w:szCs w:val="28"/>
          <w:highlight w:val="none"/>
          <w:lang w:eastAsia="zh-CN"/>
        </w:rPr>
        <w:t>。</w:t>
      </w:r>
    </w:p>
    <w:p w14:paraId="2DEA868E">
      <w:pPr>
        <w:pStyle w:val="2"/>
        <w:pageBreakBefore w:val="0"/>
        <w:widowControl w:val="0"/>
        <w:kinsoku/>
        <w:wordWrap/>
        <w:overflowPunct/>
        <w:topLinePunct w:val="0"/>
        <w:autoSpaceDE/>
        <w:autoSpaceDN/>
        <w:bidi w:val="0"/>
        <w:spacing w:beforeLines="0" w:afterLines="0" w:line="380" w:lineRule="exact"/>
        <w:textAlignment w:val="auto"/>
        <w:rPr>
          <w:rFonts w:hint="default" w:ascii="Times New Roman" w:hAnsi="Times New Roman" w:cs="Times New Roman"/>
          <w:color w:val="auto"/>
          <w:highlight w:val="none"/>
        </w:rPr>
      </w:pPr>
    </w:p>
    <w:p w14:paraId="50690AD7">
      <w:pPr>
        <w:pageBreakBefore w:val="0"/>
        <w:widowControl w:val="0"/>
        <w:kinsoku/>
        <w:wordWrap/>
        <w:overflowPunct/>
        <w:topLinePunct w:val="0"/>
        <w:autoSpaceDE/>
        <w:autoSpaceDN/>
        <w:bidi w:val="0"/>
        <w:adjustRightInd w:val="0"/>
        <w:snapToGrid w:val="0"/>
        <w:spacing w:line="380" w:lineRule="exact"/>
        <w:jc w:val="right"/>
        <w:textAlignment w:val="auto"/>
        <w:rPr>
          <w:rFonts w:hint="default" w:ascii="Times New Roman" w:hAnsi="Times New Roman" w:eastAsia="宋体" w:cs="Times New Roman"/>
          <w:color w:val="auto"/>
          <w:sz w:val="24"/>
          <w:szCs w:val="28"/>
          <w:highlight w:val="none"/>
          <w:lang w:val="en-US" w:eastAsia="zh-CN"/>
        </w:rPr>
      </w:pPr>
      <w:r>
        <w:rPr>
          <w:rFonts w:hint="default" w:ascii="Times New Roman" w:hAnsi="Times New Roman" w:cs="Times New Roman"/>
          <w:color w:val="auto"/>
          <w:sz w:val="24"/>
          <w:szCs w:val="28"/>
          <w:highlight w:val="none"/>
          <w:lang w:eastAsia="zh-CN"/>
        </w:rPr>
        <w:t>国家能源集团</w:t>
      </w:r>
      <w:r>
        <w:rPr>
          <w:rFonts w:hint="default" w:ascii="Times New Roman" w:hAnsi="Times New Roman" w:cs="Times New Roman"/>
          <w:color w:val="auto"/>
          <w:sz w:val="24"/>
          <w:szCs w:val="28"/>
          <w:highlight w:val="none"/>
        </w:rPr>
        <w:t>长源电力股份有限公司董事会</w:t>
      </w:r>
      <w:r>
        <w:rPr>
          <w:rFonts w:hint="default" w:ascii="Times New Roman" w:hAnsi="Times New Roman" w:cs="Times New Roman"/>
          <w:color w:val="auto"/>
          <w:sz w:val="24"/>
          <w:szCs w:val="28"/>
          <w:highlight w:val="none"/>
          <w:lang w:val="en-US" w:eastAsia="zh-CN"/>
        </w:rPr>
        <w:t xml:space="preserve">  </w:t>
      </w:r>
    </w:p>
    <w:p w14:paraId="48BB0AEB">
      <w:pPr>
        <w:pageBreakBefore w:val="0"/>
        <w:widowControl w:val="0"/>
        <w:kinsoku/>
        <w:wordWrap/>
        <w:overflowPunct/>
        <w:topLinePunct w:val="0"/>
        <w:autoSpaceDE/>
        <w:autoSpaceDN/>
        <w:bidi w:val="0"/>
        <w:spacing w:line="380" w:lineRule="exact"/>
        <w:ind w:firstLine="420"/>
        <w:jc w:val="center"/>
        <w:textAlignment w:val="auto"/>
        <w:rPr>
          <w:rFonts w:hint="default" w:ascii="Times New Roman" w:hAnsi="Times New Roman" w:cs="Times New Roman"/>
          <w:color w:val="auto"/>
          <w:highlight w:val="none"/>
          <w:lang w:val="en-US"/>
        </w:rPr>
      </w:pPr>
      <w:r>
        <w:rPr>
          <w:rFonts w:hint="default" w:ascii="Times New Roman" w:hAnsi="Times New Roman" w:cs="Times New Roman"/>
          <w:color w:val="auto"/>
          <w:sz w:val="24"/>
          <w:szCs w:val="28"/>
          <w:highlight w:val="none"/>
          <w:lang w:val="en-US" w:eastAsia="zh-CN"/>
        </w:rPr>
        <w:t xml:space="preserve">                            </w:t>
      </w:r>
      <w:r>
        <w:rPr>
          <w:rFonts w:hint="default" w:ascii="Times New Roman" w:hAnsi="Times New Roman" w:cs="Times New Roman"/>
          <w:color w:val="auto"/>
          <w:sz w:val="24"/>
          <w:szCs w:val="28"/>
          <w:highlight w:val="none"/>
        </w:rPr>
        <w:t>20</w:t>
      </w:r>
      <w:r>
        <w:rPr>
          <w:rFonts w:hint="default" w:ascii="Times New Roman" w:hAnsi="Times New Roman" w:cs="Times New Roman"/>
          <w:color w:val="auto"/>
          <w:sz w:val="24"/>
          <w:szCs w:val="28"/>
          <w:highlight w:val="none"/>
          <w:lang w:val="en-US" w:eastAsia="zh-CN"/>
        </w:rPr>
        <w:t>26</w:t>
      </w:r>
      <w:r>
        <w:rPr>
          <w:rFonts w:hint="default" w:ascii="Times New Roman" w:hAnsi="Times New Roman" w:cs="Times New Roman"/>
          <w:color w:val="auto"/>
          <w:sz w:val="24"/>
          <w:szCs w:val="28"/>
          <w:highlight w:val="none"/>
        </w:rPr>
        <w:t>年</w:t>
      </w:r>
      <w:r>
        <w:rPr>
          <w:rFonts w:hint="eastAsia" w:ascii="Times New Roman" w:hAnsi="Times New Roman" w:cs="Times New Roman"/>
          <w:color w:val="auto"/>
          <w:sz w:val="24"/>
          <w:szCs w:val="28"/>
          <w:highlight w:val="none"/>
          <w:lang w:val="en-US" w:eastAsia="zh-CN"/>
        </w:rPr>
        <w:t>8</w:t>
      </w:r>
      <w:r>
        <w:rPr>
          <w:rFonts w:hint="default" w:ascii="Times New Roman" w:hAnsi="Times New Roman" w:cs="Times New Roman"/>
          <w:color w:val="auto"/>
          <w:sz w:val="24"/>
          <w:szCs w:val="28"/>
          <w:highlight w:val="none"/>
        </w:rPr>
        <w:t>月</w:t>
      </w:r>
      <w:r>
        <w:rPr>
          <w:rFonts w:hint="eastAsia" w:ascii="Times New Roman" w:hAnsi="Times New Roman" w:cs="Times New Roman"/>
          <w:color w:val="auto"/>
          <w:sz w:val="24"/>
          <w:szCs w:val="28"/>
          <w:highlight w:val="none"/>
          <w:lang w:val="en-US" w:eastAsia="zh-CN"/>
        </w:rPr>
        <w:t>5</w:t>
      </w:r>
      <w:r>
        <w:rPr>
          <w:rFonts w:hint="default" w:ascii="Times New Roman" w:hAnsi="Times New Roman" w:cs="Times New Roman"/>
          <w:color w:val="auto"/>
          <w:sz w:val="24"/>
          <w:szCs w:val="28"/>
          <w:highlight w:val="none"/>
        </w:rPr>
        <w:t>日</w:t>
      </w:r>
    </w:p>
    <w:sectPr>
      <w:footerReference r:id="rId3" w:type="default"/>
      <w:footerReference r:id="rId4" w:type="even"/>
      <w:pgSz w:w="11906" w:h="16838"/>
      <w:pgMar w:top="1134" w:right="1701" w:bottom="851" w:left="1701"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284D">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4A7F049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9BC24">
    <w:pPr>
      <w:pStyle w:val="7"/>
      <w:framePr w:wrap="around" w:vAnchor="text" w:hAnchor="margin" w:xAlign="center" w:y="1"/>
      <w:rPr>
        <w:rStyle w:val="11"/>
      </w:rPr>
    </w:pPr>
    <w:r>
      <w:fldChar w:fldCharType="begin"/>
    </w:r>
    <w:r>
      <w:rPr>
        <w:rStyle w:val="11"/>
      </w:rPr>
      <w:instrText xml:space="preserve">PAGE  </w:instrText>
    </w:r>
    <w:r>
      <w:fldChar w:fldCharType="end"/>
    </w:r>
  </w:p>
  <w:p w14:paraId="5AFC128E">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DEECD"/>
    <w:multiLevelType w:val="singleLevel"/>
    <w:tmpl w:val="BCEDEECD"/>
    <w:lvl w:ilvl="0" w:tentative="0">
      <w:start w:val="1"/>
      <w:numFmt w:val="decimal"/>
      <w:suff w:val="space"/>
      <w:lvlText w:val="%1."/>
      <w:lvlJc w:val="left"/>
    </w:lvl>
  </w:abstractNum>
  <w:abstractNum w:abstractNumId="1">
    <w:nsid w:val="D2029AF6"/>
    <w:multiLevelType w:val="singleLevel"/>
    <w:tmpl w:val="D2029AF6"/>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5FB"/>
    <w:rsid w:val="00000F42"/>
    <w:rsid w:val="00001920"/>
    <w:rsid w:val="00002998"/>
    <w:rsid w:val="00002C12"/>
    <w:rsid w:val="00003CC0"/>
    <w:rsid w:val="00006505"/>
    <w:rsid w:val="0000676D"/>
    <w:rsid w:val="0001077E"/>
    <w:rsid w:val="00013678"/>
    <w:rsid w:val="000139DA"/>
    <w:rsid w:val="0001653C"/>
    <w:rsid w:val="00017FAC"/>
    <w:rsid w:val="000208A3"/>
    <w:rsid w:val="00024984"/>
    <w:rsid w:val="000252A6"/>
    <w:rsid w:val="00025C74"/>
    <w:rsid w:val="000275C3"/>
    <w:rsid w:val="00027A1B"/>
    <w:rsid w:val="00030360"/>
    <w:rsid w:val="000310A3"/>
    <w:rsid w:val="00032B14"/>
    <w:rsid w:val="00034FCC"/>
    <w:rsid w:val="0003590A"/>
    <w:rsid w:val="00035D17"/>
    <w:rsid w:val="000376A0"/>
    <w:rsid w:val="0004115E"/>
    <w:rsid w:val="00041C47"/>
    <w:rsid w:val="00041EC5"/>
    <w:rsid w:val="00042608"/>
    <w:rsid w:val="00043551"/>
    <w:rsid w:val="00045377"/>
    <w:rsid w:val="0004668C"/>
    <w:rsid w:val="000470AB"/>
    <w:rsid w:val="00047553"/>
    <w:rsid w:val="000514AA"/>
    <w:rsid w:val="00052E9C"/>
    <w:rsid w:val="00054279"/>
    <w:rsid w:val="000542F8"/>
    <w:rsid w:val="0006117E"/>
    <w:rsid w:val="00061DC6"/>
    <w:rsid w:val="00062E1B"/>
    <w:rsid w:val="0006396D"/>
    <w:rsid w:val="0006438C"/>
    <w:rsid w:val="00066CA4"/>
    <w:rsid w:val="00070B00"/>
    <w:rsid w:val="00072A20"/>
    <w:rsid w:val="00076CDD"/>
    <w:rsid w:val="00077152"/>
    <w:rsid w:val="00081859"/>
    <w:rsid w:val="00083F39"/>
    <w:rsid w:val="00090406"/>
    <w:rsid w:val="000936EB"/>
    <w:rsid w:val="0009402D"/>
    <w:rsid w:val="0009432B"/>
    <w:rsid w:val="00095326"/>
    <w:rsid w:val="000954B0"/>
    <w:rsid w:val="000968B6"/>
    <w:rsid w:val="000A519A"/>
    <w:rsid w:val="000A51F2"/>
    <w:rsid w:val="000A7375"/>
    <w:rsid w:val="000B0CD2"/>
    <w:rsid w:val="000B127B"/>
    <w:rsid w:val="000B1950"/>
    <w:rsid w:val="000B3B4B"/>
    <w:rsid w:val="000B4B68"/>
    <w:rsid w:val="000B54BD"/>
    <w:rsid w:val="000B5E78"/>
    <w:rsid w:val="000B6ABE"/>
    <w:rsid w:val="000B77F7"/>
    <w:rsid w:val="000C155E"/>
    <w:rsid w:val="000C36CF"/>
    <w:rsid w:val="000C4C6D"/>
    <w:rsid w:val="000C7705"/>
    <w:rsid w:val="000D0337"/>
    <w:rsid w:val="000D0862"/>
    <w:rsid w:val="000D0911"/>
    <w:rsid w:val="000D169C"/>
    <w:rsid w:val="000D16B4"/>
    <w:rsid w:val="000D22CF"/>
    <w:rsid w:val="000D266D"/>
    <w:rsid w:val="000D30D2"/>
    <w:rsid w:val="000D6B57"/>
    <w:rsid w:val="000E0326"/>
    <w:rsid w:val="000E239C"/>
    <w:rsid w:val="000E2453"/>
    <w:rsid w:val="000E3617"/>
    <w:rsid w:val="000E39A5"/>
    <w:rsid w:val="000E53D4"/>
    <w:rsid w:val="000E5EA8"/>
    <w:rsid w:val="000E660A"/>
    <w:rsid w:val="000E6780"/>
    <w:rsid w:val="000E7227"/>
    <w:rsid w:val="000E7C3C"/>
    <w:rsid w:val="000F011A"/>
    <w:rsid w:val="000F1BD0"/>
    <w:rsid w:val="000F2257"/>
    <w:rsid w:val="000F65FB"/>
    <w:rsid w:val="000F7AE7"/>
    <w:rsid w:val="00103F39"/>
    <w:rsid w:val="00104E5D"/>
    <w:rsid w:val="00105DAC"/>
    <w:rsid w:val="00106F55"/>
    <w:rsid w:val="00107678"/>
    <w:rsid w:val="001104D5"/>
    <w:rsid w:val="0011193F"/>
    <w:rsid w:val="001134CF"/>
    <w:rsid w:val="0011402A"/>
    <w:rsid w:val="00114AC4"/>
    <w:rsid w:val="00115E46"/>
    <w:rsid w:val="00116DA9"/>
    <w:rsid w:val="00117D95"/>
    <w:rsid w:val="0012072A"/>
    <w:rsid w:val="00121C2A"/>
    <w:rsid w:val="00124291"/>
    <w:rsid w:val="00127709"/>
    <w:rsid w:val="0013187F"/>
    <w:rsid w:val="00134626"/>
    <w:rsid w:val="001348FE"/>
    <w:rsid w:val="00137A17"/>
    <w:rsid w:val="00140CB8"/>
    <w:rsid w:val="001444D6"/>
    <w:rsid w:val="00144A2C"/>
    <w:rsid w:val="0014512D"/>
    <w:rsid w:val="00153E58"/>
    <w:rsid w:val="001553B3"/>
    <w:rsid w:val="001572DC"/>
    <w:rsid w:val="00161ADE"/>
    <w:rsid w:val="00162CE8"/>
    <w:rsid w:val="00164335"/>
    <w:rsid w:val="001720D1"/>
    <w:rsid w:val="0017219C"/>
    <w:rsid w:val="00172AE9"/>
    <w:rsid w:val="00172C93"/>
    <w:rsid w:val="001756E5"/>
    <w:rsid w:val="00176544"/>
    <w:rsid w:val="0017672A"/>
    <w:rsid w:val="001775BC"/>
    <w:rsid w:val="0018059C"/>
    <w:rsid w:val="00182B7C"/>
    <w:rsid w:val="00182E6B"/>
    <w:rsid w:val="001841DD"/>
    <w:rsid w:val="001847E3"/>
    <w:rsid w:val="0018484D"/>
    <w:rsid w:val="0018558F"/>
    <w:rsid w:val="00185B26"/>
    <w:rsid w:val="00186A86"/>
    <w:rsid w:val="001870CB"/>
    <w:rsid w:val="00187BB5"/>
    <w:rsid w:val="00190153"/>
    <w:rsid w:val="00191174"/>
    <w:rsid w:val="00191B3F"/>
    <w:rsid w:val="00191CAA"/>
    <w:rsid w:val="00191F4A"/>
    <w:rsid w:val="0019352A"/>
    <w:rsid w:val="001954C5"/>
    <w:rsid w:val="00195669"/>
    <w:rsid w:val="0019567F"/>
    <w:rsid w:val="00195E7E"/>
    <w:rsid w:val="00196BC6"/>
    <w:rsid w:val="0019747B"/>
    <w:rsid w:val="001A005E"/>
    <w:rsid w:val="001A4DC8"/>
    <w:rsid w:val="001A52D7"/>
    <w:rsid w:val="001A6012"/>
    <w:rsid w:val="001A6511"/>
    <w:rsid w:val="001B1E82"/>
    <w:rsid w:val="001B2237"/>
    <w:rsid w:val="001B431D"/>
    <w:rsid w:val="001B5298"/>
    <w:rsid w:val="001B6066"/>
    <w:rsid w:val="001B6EF2"/>
    <w:rsid w:val="001B7BCA"/>
    <w:rsid w:val="001B7BF6"/>
    <w:rsid w:val="001B7E8B"/>
    <w:rsid w:val="001C0B30"/>
    <w:rsid w:val="001C107E"/>
    <w:rsid w:val="001C13D2"/>
    <w:rsid w:val="001C1F3F"/>
    <w:rsid w:val="001C2359"/>
    <w:rsid w:val="001C3254"/>
    <w:rsid w:val="001C3E62"/>
    <w:rsid w:val="001C60F3"/>
    <w:rsid w:val="001C6E4D"/>
    <w:rsid w:val="001C6FC1"/>
    <w:rsid w:val="001C70F3"/>
    <w:rsid w:val="001D1C2F"/>
    <w:rsid w:val="001D2250"/>
    <w:rsid w:val="001D25E9"/>
    <w:rsid w:val="001D410C"/>
    <w:rsid w:val="001D429E"/>
    <w:rsid w:val="001D6A13"/>
    <w:rsid w:val="001E001C"/>
    <w:rsid w:val="001E1C84"/>
    <w:rsid w:val="001E252E"/>
    <w:rsid w:val="001E4B56"/>
    <w:rsid w:val="001E4CC3"/>
    <w:rsid w:val="001E4FDD"/>
    <w:rsid w:val="001E57A5"/>
    <w:rsid w:val="001E6EE1"/>
    <w:rsid w:val="001F2291"/>
    <w:rsid w:val="001F2B9F"/>
    <w:rsid w:val="001F2BED"/>
    <w:rsid w:val="001F32EF"/>
    <w:rsid w:val="001F3D63"/>
    <w:rsid w:val="001F3E78"/>
    <w:rsid w:val="001F75C5"/>
    <w:rsid w:val="00203830"/>
    <w:rsid w:val="0020414D"/>
    <w:rsid w:val="00204E94"/>
    <w:rsid w:val="00205216"/>
    <w:rsid w:val="00205629"/>
    <w:rsid w:val="00210033"/>
    <w:rsid w:val="0021130A"/>
    <w:rsid w:val="002131A9"/>
    <w:rsid w:val="00213871"/>
    <w:rsid w:val="00216603"/>
    <w:rsid w:val="00224D33"/>
    <w:rsid w:val="00224FC1"/>
    <w:rsid w:val="00225F17"/>
    <w:rsid w:val="002265E7"/>
    <w:rsid w:val="00226DA9"/>
    <w:rsid w:val="00226F20"/>
    <w:rsid w:val="00227B93"/>
    <w:rsid w:val="00233AFC"/>
    <w:rsid w:val="00233F53"/>
    <w:rsid w:val="00235890"/>
    <w:rsid w:val="00235980"/>
    <w:rsid w:val="00237E28"/>
    <w:rsid w:val="002406FC"/>
    <w:rsid w:val="00241CCB"/>
    <w:rsid w:val="002431C1"/>
    <w:rsid w:val="00244483"/>
    <w:rsid w:val="00245C3D"/>
    <w:rsid w:val="00245C88"/>
    <w:rsid w:val="002460A1"/>
    <w:rsid w:val="00251C1C"/>
    <w:rsid w:val="0025375E"/>
    <w:rsid w:val="00254789"/>
    <w:rsid w:val="00255FE9"/>
    <w:rsid w:val="0025754A"/>
    <w:rsid w:val="0026046D"/>
    <w:rsid w:val="00262495"/>
    <w:rsid w:val="0026428A"/>
    <w:rsid w:val="00266D6F"/>
    <w:rsid w:val="00267A39"/>
    <w:rsid w:val="00267ED4"/>
    <w:rsid w:val="00270FC7"/>
    <w:rsid w:val="00271012"/>
    <w:rsid w:val="00272A6E"/>
    <w:rsid w:val="0027385A"/>
    <w:rsid w:val="00274037"/>
    <w:rsid w:val="00275D1B"/>
    <w:rsid w:val="00276238"/>
    <w:rsid w:val="002834D1"/>
    <w:rsid w:val="00284B0F"/>
    <w:rsid w:val="00287DD5"/>
    <w:rsid w:val="00292372"/>
    <w:rsid w:val="002929C2"/>
    <w:rsid w:val="00293559"/>
    <w:rsid w:val="00297F0A"/>
    <w:rsid w:val="002A014B"/>
    <w:rsid w:val="002A0C04"/>
    <w:rsid w:val="002A288A"/>
    <w:rsid w:val="002A445D"/>
    <w:rsid w:val="002A481F"/>
    <w:rsid w:val="002A4CAE"/>
    <w:rsid w:val="002A71E1"/>
    <w:rsid w:val="002A77AF"/>
    <w:rsid w:val="002B1812"/>
    <w:rsid w:val="002B1D1D"/>
    <w:rsid w:val="002B2AAF"/>
    <w:rsid w:val="002B3F4C"/>
    <w:rsid w:val="002B5DA4"/>
    <w:rsid w:val="002B7149"/>
    <w:rsid w:val="002B795C"/>
    <w:rsid w:val="002C02C0"/>
    <w:rsid w:val="002C1285"/>
    <w:rsid w:val="002C4EB8"/>
    <w:rsid w:val="002C71C4"/>
    <w:rsid w:val="002D0F93"/>
    <w:rsid w:val="002D501F"/>
    <w:rsid w:val="002D5E5D"/>
    <w:rsid w:val="002D69A2"/>
    <w:rsid w:val="002D6C7C"/>
    <w:rsid w:val="002D70EC"/>
    <w:rsid w:val="002D7431"/>
    <w:rsid w:val="002E1C8B"/>
    <w:rsid w:val="002E3EB4"/>
    <w:rsid w:val="002E6894"/>
    <w:rsid w:val="002E6A45"/>
    <w:rsid w:val="002E70EC"/>
    <w:rsid w:val="002E79BD"/>
    <w:rsid w:val="002E7FB7"/>
    <w:rsid w:val="002F0975"/>
    <w:rsid w:val="002F1949"/>
    <w:rsid w:val="002F49A9"/>
    <w:rsid w:val="002F66AE"/>
    <w:rsid w:val="002F7A14"/>
    <w:rsid w:val="003008B7"/>
    <w:rsid w:val="00302803"/>
    <w:rsid w:val="0030348A"/>
    <w:rsid w:val="003067F6"/>
    <w:rsid w:val="00307E3F"/>
    <w:rsid w:val="00314CF5"/>
    <w:rsid w:val="00314FDA"/>
    <w:rsid w:val="00315409"/>
    <w:rsid w:val="00317285"/>
    <w:rsid w:val="0031728B"/>
    <w:rsid w:val="00317B1C"/>
    <w:rsid w:val="00317D03"/>
    <w:rsid w:val="00320020"/>
    <w:rsid w:val="00322033"/>
    <w:rsid w:val="00327FB4"/>
    <w:rsid w:val="003320EF"/>
    <w:rsid w:val="00332C03"/>
    <w:rsid w:val="003347AA"/>
    <w:rsid w:val="0033539B"/>
    <w:rsid w:val="003412DE"/>
    <w:rsid w:val="00341349"/>
    <w:rsid w:val="00343B14"/>
    <w:rsid w:val="00344F78"/>
    <w:rsid w:val="00346516"/>
    <w:rsid w:val="00347E4D"/>
    <w:rsid w:val="00350262"/>
    <w:rsid w:val="00351482"/>
    <w:rsid w:val="00360E4D"/>
    <w:rsid w:val="003623FB"/>
    <w:rsid w:val="00372D37"/>
    <w:rsid w:val="003759E3"/>
    <w:rsid w:val="003827BF"/>
    <w:rsid w:val="003838C8"/>
    <w:rsid w:val="00385EEC"/>
    <w:rsid w:val="003919AC"/>
    <w:rsid w:val="00393236"/>
    <w:rsid w:val="00393F73"/>
    <w:rsid w:val="00394886"/>
    <w:rsid w:val="00394A8E"/>
    <w:rsid w:val="00394DEF"/>
    <w:rsid w:val="003953EB"/>
    <w:rsid w:val="00395C01"/>
    <w:rsid w:val="003A12F6"/>
    <w:rsid w:val="003A34E7"/>
    <w:rsid w:val="003A5484"/>
    <w:rsid w:val="003A64CA"/>
    <w:rsid w:val="003B0BCB"/>
    <w:rsid w:val="003B156C"/>
    <w:rsid w:val="003B30E1"/>
    <w:rsid w:val="003B3BC3"/>
    <w:rsid w:val="003B4F58"/>
    <w:rsid w:val="003B5B17"/>
    <w:rsid w:val="003B7538"/>
    <w:rsid w:val="003B78A6"/>
    <w:rsid w:val="003B79BB"/>
    <w:rsid w:val="003B7F5F"/>
    <w:rsid w:val="003C0B9F"/>
    <w:rsid w:val="003C2B33"/>
    <w:rsid w:val="003C38CD"/>
    <w:rsid w:val="003C3B75"/>
    <w:rsid w:val="003C5F75"/>
    <w:rsid w:val="003C6798"/>
    <w:rsid w:val="003D08A6"/>
    <w:rsid w:val="003D2BE5"/>
    <w:rsid w:val="003D7B71"/>
    <w:rsid w:val="003E0A85"/>
    <w:rsid w:val="003E0BA1"/>
    <w:rsid w:val="003E16A9"/>
    <w:rsid w:val="003E241C"/>
    <w:rsid w:val="003E2F37"/>
    <w:rsid w:val="003E5EED"/>
    <w:rsid w:val="003F368A"/>
    <w:rsid w:val="003F3BC8"/>
    <w:rsid w:val="003F4954"/>
    <w:rsid w:val="003F4974"/>
    <w:rsid w:val="003F5EFF"/>
    <w:rsid w:val="003F72E6"/>
    <w:rsid w:val="0040202C"/>
    <w:rsid w:val="004020E2"/>
    <w:rsid w:val="0040413D"/>
    <w:rsid w:val="004049FD"/>
    <w:rsid w:val="00404A46"/>
    <w:rsid w:val="0040501C"/>
    <w:rsid w:val="00411BBE"/>
    <w:rsid w:val="00413618"/>
    <w:rsid w:val="00413930"/>
    <w:rsid w:val="004146D4"/>
    <w:rsid w:val="0041482B"/>
    <w:rsid w:val="0041721B"/>
    <w:rsid w:val="0041739A"/>
    <w:rsid w:val="00420207"/>
    <w:rsid w:val="004205D4"/>
    <w:rsid w:val="004229F2"/>
    <w:rsid w:val="00422F4C"/>
    <w:rsid w:val="004236B0"/>
    <w:rsid w:val="00425843"/>
    <w:rsid w:val="004303A5"/>
    <w:rsid w:val="004319E2"/>
    <w:rsid w:val="0043222D"/>
    <w:rsid w:val="00432D31"/>
    <w:rsid w:val="004346FF"/>
    <w:rsid w:val="00436013"/>
    <w:rsid w:val="0043617F"/>
    <w:rsid w:val="00436DEA"/>
    <w:rsid w:val="0044021B"/>
    <w:rsid w:val="004423BC"/>
    <w:rsid w:val="00442B79"/>
    <w:rsid w:val="00443926"/>
    <w:rsid w:val="00443CE7"/>
    <w:rsid w:val="00444E27"/>
    <w:rsid w:val="00445A3D"/>
    <w:rsid w:val="0044746C"/>
    <w:rsid w:val="0045404F"/>
    <w:rsid w:val="00455AF9"/>
    <w:rsid w:val="00457595"/>
    <w:rsid w:val="00460CD3"/>
    <w:rsid w:val="0046510D"/>
    <w:rsid w:val="00467381"/>
    <w:rsid w:val="00472E63"/>
    <w:rsid w:val="0047344F"/>
    <w:rsid w:val="00473752"/>
    <w:rsid w:val="00473861"/>
    <w:rsid w:val="00474CD7"/>
    <w:rsid w:val="00476F44"/>
    <w:rsid w:val="00482170"/>
    <w:rsid w:val="0048332C"/>
    <w:rsid w:val="00485B68"/>
    <w:rsid w:val="0048693F"/>
    <w:rsid w:val="00491241"/>
    <w:rsid w:val="004951E3"/>
    <w:rsid w:val="00496870"/>
    <w:rsid w:val="00497F54"/>
    <w:rsid w:val="004A04C0"/>
    <w:rsid w:val="004A133F"/>
    <w:rsid w:val="004A1A6E"/>
    <w:rsid w:val="004A239E"/>
    <w:rsid w:val="004A7006"/>
    <w:rsid w:val="004B05DE"/>
    <w:rsid w:val="004B2C84"/>
    <w:rsid w:val="004B4685"/>
    <w:rsid w:val="004B7E25"/>
    <w:rsid w:val="004C21FF"/>
    <w:rsid w:val="004C3E36"/>
    <w:rsid w:val="004C6527"/>
    <w:rsid w:val="004C692D"/>
    <w:rsid w:val="004C6FEE"/>
    <w:rsid w:val="004C7866"/>
    <w:rsid w:val="004D0A82"/>
    <w:rsid w:val="004D0D57"/>
    <w:rsid w:val="004D0E4D"/>
    <w:rsid w:val="004D119A"/>
    <w:rsid w:val="004D2687"/>
    <w:rsid w:val="004D3EB5"/>
    <w:rsid w:val="004D6318"/>
    <w:rsid w:val="004D665B"/>
    <w:rsid w:val="004D675D"/>
    <w:rsid w:val="004D7964"/>
    <w:rsid w:val="004E1784"/>
    <w:rsid w:val="004E2834"/>
    <w:rsid w:val="004E6595"/>
    <w:rsid w:val="004E6E28"/>
    <w:rsid w:val="004E6E5D"/>
    <w:rsid w:val="004F09FD"/>
    <w:rsid w:val="004F0F5E"/>
    <w:rsid w:val="004F17A9"/>
    <w:rsid w:val="004F3F7B"/>
    <w:rsid w:val="004F67DB"/>
    <w:rsid w:val="00500490"/>
    <w:rsid w:val="0050056D"/>
    <w:rsid w:val="00500B10"/>
    <w:rsid w:val="0050317C"/>
    <w:rsid w:val="0050387B"/>
    <w:rsid w:val="00503E9D"/>
    <w:rsid w:val="00503EA0"/>
    <w:rsid w:val="00511060"/>
    <w:rsid w:val="0051274D"/>
    <w:rsid w:val="00514E98"/>
    <w:rsid w:val="00517FF4"/>
    <w:rsid w:val="00522F3E"/>
    <w:rsid w:val="005242CF"/>
    <w:rsid w:val="0052504F"/>
    <w:rsid w:val="005270E4"/>
    <w:rsid w:val="00531674"/>
    <w:rsid w:val="0053184E"/>
    <w:rsid w:val="0053259B"/>
    <w:rsid w:val="0053267B"/>
    <w:rsid w:val="005330F8"/>
    <w:rsid w:val="005333DC"/>
    <w:rsid w:val="00534931"/>
    <w:rsid w:val="0053767E"/>
    <w:rsid w:val="00540F17"/>
    <w:rsid w:val="0054177D"/>
    <w:rsid w:val="005430EA"/>
    <w:rsid w:val="00543490"/>
    <w:rsid w:val="00543F70"/>
    <w:rsid w:val="00544351"/>
    <w:rsid w:val="00547693"/>
    <w:rsid w:val="005545F7"/>
    <w:rsid w:val="005563D7"/>
    <w:rsid w:val="005601CC"/>
    <w:rsid w:val="0056312A"/>
    <w:rsid w:val="0056333D"/>
    <w:rsid w:val="00563BC0"/>
    <w:rsid w:val="00565A93"/>
    <w:rsid w:val="0056677F"/>
    <w:rsid w:val="0056788C"/>
    <w:rsid w:val="005703B2"/>
    <w:rsid w:val="00570E31"/>
    <w:rsid w:val="005711DA"/>
    <w:rsid w:val="00576D42"/>
    <w:rsid w:val="00576D8B"/>
    <w:rsid w:val="00581249"/>
    <w:rsid w:val="00581437"/>
    <w:rsid w:val="00581837"/>
    <w:rsid w:val="00581FD8"/>
    <w:rsid w:val="00582D10"/>
    <w:rsid w:val="005847D1"/>
    <w:rsid w:val="00584DCB"/>
    <w:rsid w:val="00587709"/>
    <w:rsid w:val="00587808"/>
    <w:rsid w:val="0059331D"/>
    <w:rsid w:val="005959AE"/>
    <w:rsid w:val="005A017C"/>
    <w:rsid w:val="005A11F5"/>
    <w:rsid w:val="005A393D"/>
    <w:rsid w:val="005B1A0A"/>
    <w:rsid w:val="005B2E20"/>
    <w:rsid w:val="005B3F09"/>
    <w:rsid w:val="005B7CC6"/>
    <w:rsid w:val="005C1EA9"/>
    <w:rsid w:val="005C3AE4"/>
    <w:rsid w:val="005C4141"/>
    <w:rsid w:val="005C6230"/>
    <w:rsid w:val="005C64D7"/>
    <w:rsid w:val="005D174F"/>
    <w:rsid w:val="005D23BF"/>
    <w:rsid w:val="005D246B"/>
    <w:rsid w:val="005D4313"/>
    <w:rsid w:val="005D4F5A"/>
    <w:rsid w:val="005D55D7"/>
    <w:rsid w:val="005D5745"/>
    <w:rsid w:val="005D5C93"/>
    <w:rsid w:val="005D686C"/>
    <w:rsid w:val="005E218F"/>
    <w:rsid w:val="005E6D00"/>
    <w:rsid w:val="005E76C5"/>
    <w:rsid w:val="005F36E8"/>
    <w:rsid w:val="005F3C7F"/>
    <w:rsid w:val="005F4262"/>
    <w:rsid w:val="005F5D0C"/>
    <w:rsid w:val="0060170A"/>
    <w:rsid w:val="00602834"/>
    <w:rsid w:val="00603ABC"/>
    <w:rsid w:val="00603DFB"/>
    <w:rsid w:val="00605318"/>
    <w:rsid w:val="00606459"/>
    <w:rsid w:val="00607160"/>
    <w:rsid w:val="00607C99"/>
    <w:rsid w:val="00607F1A"/>
    <w:rsid w:val="00607FBA"/>
    <w:rsid w:val="0061105A"/>
    <w:rsid w:val="006114BD"/>
    <w:rsid w:val="00612E7E"/>
    <w:rsid w:val="00614940"/>
    <w:rsid w:val="00614FAA"/>
    <w:rsid w:val="00620000"/>
    <w:rsid w:val="0062261C"/>
    <w:rsid w:val="00623A74"/>
    <w:rsid w:val="00623BF3"/>
    <w:rsid w:val="00624CCC"/>
    <w:rsid w:val="00625322"/>
    <w:rsid w:val="006266C0"/>
    <w:rsid w:val="00626DCB"/>
    <w:rsid w:val="006278B7"/>
    <w:rsid w:val="00627CAC"/>
    <w:rsid w:val="00627F5F"/>
    <w:rsid w:val="00630DCD"/>
    <w:rsid w:val="00631404"/>
    <w:rsid w:val="00636E3B"/>
    <w:rsid w:val="00637E6B"/>
    <w:rsid w:val="0064068E"/>
    <w:rsid w:val="00640ACC"/>
    <w:rsid w:val="006435D2"/>
    <w:rsid w:val="00645D99"/>
    <w:rsid w:val="00646311"/>
    <w:rsid w:val="006469C0"/>
    <w:rsid w:val="006517FF"/>
    <w:rsid w:val="00652455"/>
    <w:rsid w:val="0065251F"/>
    <w:rsid w:val="00653399"/>
    <w:rsid w:val="006536DB"/>
    <w:rsid w:val="00655D0B"/>
    <w:rsid w:val="006575B3"/>
    <w:rsid w:val="006579C1"/>
    <w:rsid w:val="006601BB"/>
    <w:rsid w:val="00661BF3"/>
    <w:rsid w:val="0066457D"/>
    <w:rsid w:val="00664AFA"/>
    <w:rsid w:val="0066571B"/>
    <w:rsid w:val="00666516"/>
    <w:rsid w:val="00667238"/>
    <w:rsid w:val="00667E86"/>
    <w:rsid w:val="0067571D"/>
    <w:rsid w:val="006759D0"/>
    <w:rsid w:val="00680B16"/>
    <w:rsid w:val="00680CC5"/>
    <w:rsid w:val="00681387"/>
    <w:rsid w:val="00682C25"/>
    <w:rsid w:val="00682DAC"/>
    <w:rsid w:val="006842FB"/>
    <w:rsid w:val="0068493F"/>
    <w:rsid w:val="00685C07"/>
    <w:rsid w:val="00685FBE"/>
    <w:rsid w:val="00690E67"/>
    <w:rsid w:val="00694144"/>
    <w:rsid w:val="006944E6"/>
    <w:rsid w:val="0069453C"/>
    <w:rsid w:val="00695486"/>
    <w:rsid w:val="0069604C"/>
    <w:rsid w:val="0069661F"/>
    <w:rsid w:val="00697BCD"/>
    <w:rsid w:val="006A29C5"/>
    <w:rsid w:val="006A4771"/>
    <w:rsid w:val="006A5841"/>
    <w:rsid w:val="006A6B79"/>
    <w:rsid w:val="006A6DC2"/>
    <w:rsid w:val="006A7449"/>
    <w:rsid w:val="006B03B1"/>
    <w:rsid w:val="006B285F"/>
    <w:rsid w:val="006B3D25"/>
    <w:rsid w:val="006B4F1E"/>
    <w:rsid w:val="006B6495"/>
    <w:rsid w:val="006B7C1B"/>
    <w:rsid w:val="006C190A"/>
    <w:rsid w:val="006C1C3D"/>
    <w:rsid w:val="006C2F80"/>
    <w:rsid w:val="006C391B"/>
    <w:rsid w:val="006C457E"/>
    <w:rsid w:val="006C5E44"/>
    <w:rsid w:val="006C67C4"/>
    <w:rsid w:val="006C7771"/>
    <w:rsid w:val="006D1A67"/>
    <w:rsid w:val="006D3370"/>
    <w:rsid w:val="006D383C"/>
    <w:rsid w:val="006D4B0C"/>
    <w:rsid w:val="006D69EA"/>
    <w:rsid w:val="006E02B1"/>
    <w:rsid w:val="006E0354"/>
    <w:rsid w:val="006E2DEC"/>
    <w:rsid w:val="006E2EC0"/>
    <w:rsid w:val="006E4D21"/>
    <w:rsid w:val="006F0A25"/>
    <w:rsid w:val="006F1383"/>
    <w:rsid w:val="006F3352"/>
    <w:rsid w:val="006F4447"/>
    <w:rsid w:val="006F4EE3"/>
    <w:rsid w:val="006F5614"/>
    <w:rsid w:val="0070514A"/>
    <w:rsid w:val="00710ECC"/>
    <w:rsid w:val="007122EE"/>
    <w:rsid w:val="0071383E"/>
    <w:rsid w:val="00713E79"/>
    <w:rsid w:val="00715DD9"/>
    <w:rsid w:val="00715FF6"/>
    <w:rsid w:val="007170A3"/>
    <w:rsid w:val="00717193"/>
    <w:rsid w:val="00720298"/>
    <w:rsid w:val="0072180E"/>
    <w:rsid w:val="007232E6"/>
    <w:rsid w:val="00732447"/>
    <w:rsid w:val="00732C59"/>
    <w:rsid w:val="00733993"/>
    <w:rsid w:val="00733B15"/>
    <w:rsid w:val="00734B15"/>
    <w:rsid w:val="0073621E"/>
    <w:rsid w:val="00740A41"/>
    <w:rsid w:val="0074224E"/>
    <w:rsid w:val="00742ABD"/>
    <w:rsid w:val="0074475D"/>
    <w:rsid w:val="00745CBB"/>
    <w:rsid w:val="00746E3B"/>
    <w:rsid w:val="007508C0"/>
    <w:rsid w:val="00752D35"/>
    <w:rsid w:val="00753B6C"/>
    <w:rsid w:val="00754417"/>
    <w:rsid w:val="00754888"/>
    <w:rsid w:val="00754900"/>
    <w:rsid w:val="00754EC0"/>
    <w:rsid w:val="0075582A"/>
    <w:rsid w:val="00755AAD"/>
    <w:rsid w:val="00755D16"/>
    <w:rsid w:val="00756A05"/>
    <w:rsid w:val="00756C3E"/>
    <w:rsid w:val="0075716C"/>
    <w:rsid w:val="0075753C"/>
    <w:rsid w:val="00762A99"/>
    <w:rsid w:val="00762B38"/>
    <w:rsid w:val="00770CCC"/>
    <w:rsid w:val="00773C48"/>
    <w:rsid w:val="00773DC7"/>
    <w:rsid w:val="00774CA2"/>
    <w:rsid w:val="00774EEF"/>
    <w:rsid w:val="00775EB9"/>
    <w:rsid w:val="00776392"/>
    <w:rsid w:val="007774AB"/>
    <w:rsid w:val="00780BDD"/>
    <w:rsid w:val="00784F28"/>
    <w:rsid w:val="007903C1"/>
    <w:rsid w:val="0079059E"/>
    <w:rsid w:val="007920EE"/>
    <w:rsid w:val="00792204"/>
    <w:rsid w:val="0079332F"/>
    <w:rsid w:val="00793AB8"/>
    <w:rsid w:val="00793F6E"/>
    <w:rsid w:val="007949DF"/>
    <w:rsid w:val="007A173B"/>
    <w:rsid w:val="007A1F9B"/>
    <w:rsid w:val="007A27F3"/>
    <w:rsid w:val="007A2DA6"/>
    <w:rsid w:val="007A37A6"/>
    <w:rsid w:val="007A449D"/>
    <w:rsid w:val="007A561F"/>
    <w:rsid w:val="007A5BD6"/>
    <w:rsid w:val="007A6CE7"/>
    <w:rsid w:val="007A757B"/>
    <w:rsid w:val="007B0124"/>
    <w:rsid w:val="007B082C"/>
    <w:rsid w:val="007B127D"/>
    <w:rsid w:val="007B12D6"/>
    <w:rsid w:val="007B1344"/>
    <w:rsid w:val="007B1431"/>
    <w:rsid w:val="007B2B45"/>
    <w:rsid w:val="007B2D1A"/>
    <w:rsid w:val="007B2EA5"/>
    <w:rsid w:val="007B3F64"/>
    <w:rsid w:val="007C0648"/>
    <w:rsid w:val="007C2E4E"/>
    <w:rsid w:val="007C617B"/>
    <w:rsid w:val="007C7975"/>
    <w:rsid w:val="007C7CE0"/>
    <w:rsid w:val="007D1269"/>
    <w:rsid w:val="007D1E86"/>
    <w:rsid w:val="007D3BB9"/>
    <w:rsid w:val="007D46FC"/>
    <w:rsid w:val="007D55A3"/>
    <w:rsid w:val="007E0A67"/>
    <w:rsid w:val="007E3BE2"/>
    <w:rsid w:val="007E3EA6"/>
    <w:rsid w:val="007E63D2"/>
    <w:rsid w:val="007E7AD9"/>
    <w:rsid w:val="007F00C9"/>
    <w:rsid w:val="007F0DEF"/>
    <w:rsid w:val="007F1635"/>
    <w:rsid w:val="007F3257"/>
    <w:rsid w:val="007F37D5"/>
    <w:rsid w:val="007F47D3"/>
    <w:rsid w:val="007F520F"/>
    <w:rsid w:val="007F602E"/>
    <w:rsid w:val="008017D2"/>
    <w:rsid w:val="00804583"/>
    <w:rsid w:val="0080562A"/>
    <w:rsid w:val="008062D5"/>
    <w:rsid w:val="00810371"/>
    <w:rsid w:val="008135C7"/>
    <w:rsid w:val="0081527E"/>
    <w:rsid w:val="00815E9F"/>
    <w:rsid w:val="008166B2"/>
    <w:rsid w:val="008175C1"/>
    <w:rsid w:val="00817882"/>
    <w:rsid w:val="00817AC6"/>
    <w:rsid w:val="00820D3E"/>
    <w:rsid w:val="008264B7"/>
    <w:rsid w:val="0082688C"/>
    <w:rsid w:val="008327C9"/>
    <w:rsid w:val="00834705"/>
    <w:rsid w:val="00835241"/>
    <w:rsid w:val="00842194"/>
    <w:rsid w:val="00842664"/>
    <w:rsid w:val="00843994"/>
    <w:rsid w:val="0084689B"/>
    <w:rsid w:val="00846FD7"/>
    <w:rsid w:val="0085083E"/>
    <w:rsid w:val="00852442"/>
    <w:rsid w:val="00853AD8"/>
    <w:rsid w:val="0085485D"/>
    <w:rsid w:val="00855C5D"/>
    <w:rsid w:val="00857966"/>
    <w:rsid w:val="00861D2B"/>
    <w:rsid w:val="008636C4"/>
    <w:rsid w:val="008647AE"/>
    <w:rsid w:val="00865226"/>
    <w:rsid w:val="008701F1"/>
    <w:rsid w:val="00871946"/>
    <w:rsid w:val="00873207"/>
    <w:rsid w:val="00873BD0"/>
    <w:rsid w:val="00874B86"/>
    <w:rsid w:val="008758AF"/>
    <w:rsid w:val="00875B67"/>
    <w:rsid w:val="0087701D"/>
    <w:rsid w:val="008805EA"/>
    <w:rsid w:val="008812B4"/>
    <w:rsid w:val="00881352"/>
    <w:rsid w:val="00881643"/>
    <w:rsid w:val="00886EA3"/>
    <w:rsid w:val="008872E5"/>
    <w:rsid w:val="00887757"/>
    <w:rsid w:val="00890523"/>
    <w:rsid w:val="00890A79"/>
    <w:rsid w:val="00891262"/>
    <w:rsid w:val="008918B0"/>
    <w:rsid w:val="008918B4"/>
    <w:rsid w:val="00891F06"/>
    <w:rsid w:val="008938AC"/>
    <w:rsid w:val="00893A8D"/>
    <w:rsid w:val="008940D1"/>
    <w:rsid w:val="008A07B8"/>
    <w:rsid w:val="008A1078"/>
    <w:rsid w:val="008B0672"/>
    <w:rsid w:val="008B308A"/>
    <w:rsid w:val="008B3799"/>
    <w:rsid w:val="008B6497"/>
    <w:rsid w:val="008B7183"/>
    <w:rsid w:val="008C349E"/>
    <w:rsid w:val="008C3E9F"/>
    <w:rsid w:val="008C437E"/>
    <w:rsid w:val="008C6851"/>
    <w:rsid w:val="008C6D9B"/>
    <w:rsid w:val="008D072D"/>
    <w:rsid w:val="008D0B87"/>
    <w:rsid w:val="008D0C39"/>
    <w:rsid w:val="008D39F0"/>
    <w:rsid w:val="008D46C4"/>
    <w:rsid w:val="008D4FDB"/>
    <w:rsid w:val="008D535E"/>
    <w:rsid w:val="008D7A33"/>
    <w:rsid w:val="008E134F"/>
    <w:rsid w:val="008E14F7"/>
    <w:rsid w:val="008E190B"/>
    <w:rsid w:val="008E4AAB"/>
    <w:rsid w:val="008E4E30"/>
    <w:rsid w:val="008E7C8E"/>
    <w:rsid w:val="008F1C7A"/>
    <w:rsid w:val="008F400B"/>
    <w:rsid w:val="008F4B1E"/>
    <w:rsid w:val="008F54C0"/>
    <w:rsid w:val="008F56A3"/>
    <w:rsid w:val="008F733F"/>
    <w:rsid w:val="008F7A0C"/>
    <w:rsid w:val="00900658"/>
    <w:rsid w:val="00900C9A"/>
    <w:rsid w:val="0090249D"/>
    <w:rsid w:val="009053BE"/>
    <w:rsid w:val="00911142"/>
    <w:rsid w:val="0091180E"/>
    <w:rsid w:val="0091437D"/>
    <w:rsid w:val="00915309"/>
    <w:rsid w:val="0091748F"/>
    <w:rsid w:val="00921A16"/>
    <w:rsid w:val="00923D18"/>
    <w:rsid w:val="00924657"/>
    <w:rsid w:val="00924CE8"/>
    <w:rsid w:val="00926414"/>
    <w:rsid w:val="00927949"/>
    <w:rsid w:val="00927BEA"/>
    <w:rsid w:val="00930913"/>
    <w:rsid w:val="00932A99"/>
    <w:rsid w:val="009335AC"/>
    <w:rsid w:val="009363FA"/>
    <w:rsid w:val="00936459"/>
    <w:rsid w:val="00940A92"/>
    <w:rsid w:val="00940AEF"/>
    <w:rsid w:val="00940FCF"/>
    <w:rsid w:val="00941606"/>
    <w:rsid w:val="00941B79"/>
    <w:rsid w:val="009440E4"/>
    <w:rsid w:val="009443EE"/>
    <w:rsid w:val="009446D2"/>
    <w:rsid w:val="00945242"/>
    <w:rsid w:val="00950355"/>
    <w:rsid w:val="00954418"/>
    <w:rsid w:val="00954A5F"/>
    <w:rsid w:val="00955DF0"/>
    <w:rsid w:val="00956231"/>
    <w:rsid w:val="00957FC8"/>
    <w:rsid w:val="00960CE9"/>
    <w:rsid w:val="00961336"/>
    <w:rsid w:val="009617D6"/>
    <w:rsid w:val="009617E3"/>
    <w:rsid w:val="009637CB"/>
    <w:rsid w:val="00966D03"/>
    <w:rsid w:val="0096720A"/>
    <w:rsid w:val="00967DEE"/>
    <w:rsid w:val="00974839"/>
    <w:rsid w:val="00980514"/>
    <w:rsid w:val="00981700"/>
    <w:rsid w:val="009843E2"/>
    <w:rsid w:val="00987B24"/>
    <w:rsid w:val="00987B5A"/>
    <w:rsid w:val="00990021"/>
    <w:rsid w:val="0099070C"/>
    <w:rsid w:val="00990D2F"/>
    <w:rsid w:val="00992CBD"/>
    <w:rsid w:val="0099314B"/>
    <w:rsid w:val="00993497"/>
    <w:rsid w:val="00994BA3"/>
    <w:rsid w:val="00995435"/>
    <w:rsid w:val="009961B5"/>
    <w:rsid w:val="00996964"/>
    <w:rsid w:val="009970C7"/>
    <w:rsid w:val="009A054E"/>
    <w:rsid w:val="009A083F"/>
    <w:rsid w:val="009A3301"/>
    <w:rsid w:val="009A507A"/>
    <w:rsid w:val="009A648C"/>
    <w:rsid w:val="009A6587"/>
    <w:rsid w:val="009A6BB8"/>
    <w:rsid w:val="009B4AD1"/>
    <w:rsid w:val="009C07A4"/>
    <w:rsid w:val="009C24A6"/>
    <w:rsid w:val="009C3108"/>
    <w:rsid w:val="009C3DEB"/>
    <w:rsid w:val="009C5820"/>
    <w:rsid w:val="009C62E8"/>
    <w:rsid w:val="009D0034"/>
    <w:rsid w:val="009D0328"/>
    <w:rsid w:val="009D1136"/>
    <w:rsid w:val="009D1276"/>
    <w:rsid w:val="009D4A89"/>
    <w:rsid w:val="009D585E"/>
    <w:rsid w:val="009D592C"/>
    <w:rsid w:val="009E0563"/>
    <w:rsid w:val="009E0EB5"/>
    <w:rsid w:val="009E2843"/>
    <w:rsid w:val="009E70D9"/>
    <w:rsid w:val="009F0A42"/>
    <w:rsid w:val="009F0B51"/>
    <w:rsid w:val="009F1E02"/>
    <w:rsid w:val="009F7EF7"/>
    <w:rsid w:val="00A015A1"/>
    <w:rsid w:val="00A03EB6"/>
    <w:rsid w:val="00A04B0B"/>
    <w:rsid w:val="00A0551B"/>
    <w:rsid w:val="00A07E51"/>
    <w:rsid w:val="00A10629"/>
    <w:rsid w:val="00A122BF"/>
    <w:rsid w:val="00A12B95"/>
    <w:rsid w:val="00A13902"/>
    <w:rsid w:val="00A13F07"/>
    <w:rsid w:val="00A1533E"/>
    <w:rsid w:val="00A178BF"/>
    <w:rsid w:val="00A17D44"/>
    <w:rsid w:val="00A17F76"/>
    <w:rsid w:val="00A227A6"/>
    <w:rsid w:val="00A237C9"/>
    <w:rsid w:val="00A2418B"/>
    <w:rsid w:val="00A2614B"/>
    <w:rsid w:val="00A261CF"/>
    <w:rsid w:val="00A27F4C"/>
    <w:rsid w:val="00A30F93"/>
    <w:rsid w:val="00A34653"/>
    <w:rsid w:val="00A36162"/>
    <w:rsid w:val="00A37925"/>
    <w:rsid w:val="00A415A1"/>
    <w:rsid w:val="00A43BDB"/>
    <w:rsid w:val="00A443D0"/>
    <w:rsid w:val="00A4582E"/>
    <w:rsid w:val="00A46EA6"/>
    <w:rsid w:val="00A47206"/>
    <w:rsid w:val="00A47615"/>
    <w:rsid w:val="00A47F9B"/>
    <w:rsid w:val="00A5017E"/>
    <w:rsid w:val="00A54DF3"/>
    <w:rsid w:val="00A54F55"/>
    <w:rsid w:val="00A5566B"/>
    <w:rsid w:val="00A56C24"/>
    <w:rsid w:val="00A575E4"/>
    <w:rsid w:val="00A61030"/>
    <w:rsid w:val="00A62121"/>
    <w:rsid w:val="00A6255B"/>
    <w:rsid w:val="00A62A97"/>
    <w:rsid w:val="00A63B74"/>
    <w:rsid w:val="00A63E6D"/>
    <w:rsid w:val="00A64D30"/>
    <w:rsid w:val="00A65CA5"/>
    <w:rsid w:val="00A727AB"/>
    <w:rsid w:val="00A7401A"/>
    <w:rsid w:val="00A75072"/>
    <w:rsid w:val="00A76160"/>
    <w:rsid w:val="00A777DF"/>
    <w:rsid w:val="00A825FF"/>
    <w:rsid w:val="00A84CA8"/>
    <w:rsid w:val="00A84F84"/>
    <w:rsid w:val="00A850E2"/>
    <w:rsid w:val="00A854FC"/>
    <w:rsid w:val="00A8553E"/>
    <w:rsid w:val="00A866AD"/>
    <w:rsid w:val="00A866D2"/>
    <w:rsid w:val="00A86920"/>
    <w:rsid w:val="00A87042"/>
    <w:rsid w:val="00A92A52"/>
    <w:rsid w:val="00A94A42"/>
    <w:rsid w:val="00A97A93"/>
    <w:rsid w:val="00A97C71"/>
    <w:rsid w:val="00AA10B5"/>
    <w:rsid w:val="00AA2197"/>
    <w:rsid w:val="00AA4F8B"/>
    <w:rsid w:val="00AA5271"/>
    <w:rsid w:val="00AA7707"/>
    <w:rsid w:val="00AB0576"/>
    <w:rsid w:val="00AB0B50"/>
    <w:rsid w:val="00AB0B8A"/>
    <w:rsid w:val="00AB1205"/>
    <w:rsid w:val="00AB1FB9"/>
    <w:rsid w:val="00AB288D"/>
    <w:rsid w:val="00AB3148"/>
    <w:rsid w:val="00AB35F3"/>
    <w:rsid w:val="00AB7223"/>
    <w:rsid w:val="00AC09BC"/>
    <w:rsid w:val="00AC1910"/>
    <w:rsid w:val="00AC3E5C"/>
    <w:rsid w:val="00AC5BEE"/>
    <w:rsid w:val="00AD0DA8"/>
    <w:rsid w:val="00AD14FE"/>
    <w:rsid w:val="00AD331B"/>
    <w:rsid w:val="00AD61BF"/>
    <w:rsid w:val="00AD76F6"/>
    <w:rsid w:val="00AE51DE"/>
    <w:rsid w:val="00AE65AE"/>
    <w:rsid w:val="00AE6BE8"/>
    <w:rsid w:val="00AE7777"/>
    <w:rsid w:val="00AF07EB"/>
    <w:rsid w:val="00AF1444"/>
    <w:rsid w:val="00AF32B6"/>
    <w:rsid w:val="00AF404E"/>
    <w:rsid w:val="00AF4D13"/>
    <w:rsid w:val="00AF590E"/>
    <w:rsid w:val="00AF76DA"/>
    <w:rsid w:val="00B009E6"/>
    <w:rsid w:val="00B01CDA"/>
    <w:rsid w:val="00B0363D"/>
    <w:rsid w:val="00B03714"/>
    <w:rsid w:val="00B04542"/>
    <w:rsid w:val="00B07C43"/>
    <w:rsid w:val="00B1243D"/>
    <w:rsid w:val="00B12E5C"/>
    <w:rsid w:val="00B16B56"/>
    <w:rsid w:val="00B16C71"/>
    <w:rsid w:val="00B177FB"/>
    <w:rsid w:val="00B20671"/>
    <w:rsid w:val="00B20923"/>
    <w:rsid w:val="00B2132C"/>
    <w:rsid w:val="00B2176A"/>
    <w:rsid w:val="00B23F01"/>
    <w:rsid w:val="00B2591D"/>
    <w:rsid w:val="00B328FF"/>
    <w:rsid w:val="00B33558"/>
    <w:rsid w:val="00B33C46"/>
    <w:rsid w:val="00B36908"/>
    <w:rsid w:val="00B40597"/>
    <w:rsid w:val="00B438D3"/>
    <w:rsid w:val="00B44A12"/>
    <w:rsid w:val="00B4636C"/>
    <w:rsid w:val="00B46A20"/>
    <w:rsid w:val="00B50794"/>
    <w:rsid w:val="00B50A7D"/>
    <w:rsid w:val="00B52727"/>
    <w:rsid w:val="00B53C9A"/>
    <w:rsid w:val="00B54EBE"/>
    <w:rsid w:val="00B57F1E"/>
    <w:rsid w:val="00B602DB"/>
    <w:rsid w:val="00B614F6"/>
    <w:rsid w:val="00B65764"/>
    <w:rsid w:val="00B65791"/>
    <w:rsid w:val="00B70594"/>
    <w:rsid w:val="00B71C00"/>
    <w:rsid w:val="00B71D59"/>
    <w:rsid w:val="00B74C9B"/>
    <w:rsid w:val="00B75748"/>
    <w:rsid w:val="00B803DD"/>
    <w:rsid w:val="00B81378"/>
    <w:rsid w:val="00B81CC3"/>
    <w:rsid w:val="00B823DC"/>
    <w:rsid w:val="00B83611"/>
    <w:rsid w:val="00B8373C"/>
    <w:rsid w:val="00B83BBE"/>
    <w:rsid w:val="00B85BB5"/>
    <w:rsid w:val="00B86468"/>
    <w:rsid w:val="00B9072F"/>
    <w:rsid w:val="00B908F9"/>
    <w:rsid w:val="00B91732"/>
    <w:rsid w:val="00B93504"/>
    <w:rsid w:val="00B96AFB"/>
    <w:rsid w:val="00B9710D"/>
    <w:rsid w:val="00BA113A"/>
    <w:rsid w:val="00BA4C79"/>
    <w:rsid w:val="00BA4ED2"/>
    <w:rsid w:val="00BA6183"/>
    <w:rsid w:val="00BB3873"/>
    <w:rsid w:val="00BB40B3"/>
    <w:rsid w:val="00BB4449"/>
    <w:rsid w:val="00BC11EF"/>
    <w:rsid w:val="00BC19C0"/>
    <w:rsid w:val="00BC1C95"/>
    <w:rsid w:val="00BC2880"/>
    <w:rsid w:val="00BC29D2"/>
    <w:rsid w:val="00BC6D83"/>
    <w:rsid w:val="00BD10DE"/>
    <w:rsid w:val="00BD1971"/>
    <w:rsid w:val="00BD23DB"/>
    <w:rsid w:val="00BD3272"/>
    <w:rsid w:val="00BD418D"/>
    <w:rsid w:val="00BD50E3"/>
    <w:rsid w:val="00BE1C63"/>
    <w:rsid w:val="00BE2477"/>
    <w:rsid w:val="00BE3947"/>
    <w:rsid w:val="00BE505F"/>
    <w:rsid w:val="00BE5134"/>
    <w:rsid w:val="00BE5964"/>
    <w:rsid w:val="00BE7141"/>
    <w:rsid w:val="00BF2D83"/>
    <w:rsid w:val="00BF39A6"/>
    <w:rsid w:val="00BF7472"/>
    <w:rsid w:val="00C004EA"/>
    <w:rsid w:val="00C01AD1"/>
    <w:rsid w:val="00C02F9C"/>
    <w:rsid w:val="00C03BFA"/>
    <w:rsid w:val="00C054B8"/>
    <w:rsid w:val="00C05AAC"/>
    <w:rsid w:val="00C06978"/>
    <w:rsid w:val="00C1001A"/>
    <w:rsid w:val="00C11AA4"/>
    <w:rsid w:val="00C12D71"/>
    <w:rsid w:val="00C15274"/>
    <w:rsid w:val="00C17767"/>
    <w:rsid w:val="00C17BDE"/>
    <w:rsid w:val="00C20D79"/>
    <w:rsid w:val="00C24BF8"/>
    <w:rsid w:val="00C26796"/>
    <w:rsid w:val="00C275F0"/>
    <w:rsid w:val="00C27BB9"/>
    <w:rsid w:val="00C32791"/>
    <w:rsid w:val="00C33B17"/>
    <w:rsid w:val="00C34D00"/>
    <w:rsid w:val="00C363E6"/>
    <w:rsid w:val="00C36D2C"/>
    <w:rsid w:val="00C41383"/>
    <w:rsid w:val="00C4208E"/>
    <w:rsid w:val="00C423A7"/>
    <w:rsid w:val="00C44450"/>
    <w:rsid w:val="00C45017"/>
    <w:rsid w:val="00C4509E"/>
    <w:rsid w:val="00C453D8"/>
    <w:rsid w:val="00C4606B"/>
    <w:rsid w:val="00C461DF"/>
    <w:rsid w:val="00C472C1"/>
    <w:rsid w:val="00C51170"/>
    <w:rsid w:val="00C53047"/>
    <w:rsid w:val="00C54D0C"/>
    <w:rsid w:val="00C62E1A"/>
    <w:rsid w:val="00C6384B"/>
    <w:rsid w:val="00C6431B"/>
    <w:rsid w:val="00C64C29"/>
    <w:rsid w:val="00C661A3"/>
    <w:rsid w:val="00C677C1"/>
    <w:rsid w:val="00C70B2E"/>
    <w:rsid w:val="00C7149A"/>
    <w:rsid w:val="00C71B61"/>
    <w:rsid w:val="00C72CBA"/>
    <w:rsid w:val="00C73B53"/>
    <w:rsid w:val="00C749E5"/>
    <w:rsid w:val="00C76C5A"/>
    <w:rsid w:val="00C77B8A"/>
    <w:rsid w:val="00C80DA2"/>
    <w:rsid w:val="00C81853"/>
    <w:rsid w:val="00C8293E"/>
    <w:rsid w:val="00C846A1"/>
    <w:rsid w:val="00C84B6B"/>
    <w:rsid w:val="00C869EF"/>
    <w:rsid w:val="00C9245A"/>
    <w:rsid w:val="00C959A5"/>
    <w:rsid w:val="00C96602"/>
    <w:rsid w:val="00C96FC9"/>
    <w:rsid w:val="00C974FD"/>
    <w:rsid w:val="00CA045A"/>
    <w:rsid w:val="00CA32D8"/>
    <w:rsid w:val="00CA4871"/>
    <w:rsid w:val="00CA4A84"/>
    <w:rsid w:val="00CA6AD2"/>
    <w:rsid w:val="00CA772B"/>
    <w:rsid w:val="00CB26C4"/>
    <w:rsid w:val="00CB273A"/>
    <w:rsid w:val="00CB4C4F"/>
    <w:rsid w:val="00CB64FA"/>
    <w:rsid w:val="00CC0586"/>
    <w:rsid w:val="00CC2A7E"/>
    <w:rsid w:val="00CC4940"/>
    <w:rsid w:val="00CC4B4C"/>
    <w:rsid w:val="00CC6100"/>
    <w:rsid w:val="00CC6869"/>
    <w:rsid w:val="00CD3640"/>
    <w:rsid w:val="00CD3D7F"/>
    <w:rsid w:val="00CD4F49"/>
    <w:rsid w:val="00CD5089"/>
    <w:rsid w:val="00CD6177"/>
    <w:rsid w:val="00CD701E"/>
    <w:rsid w:val="00CE3046"/>
    <w:rsid w:val="00CE74A2"/>
    <w:rsid w:val="00CF0740"/>
    <w:rsid w:val="00CF20D6"/>
    <w:rsid w:val="00CF5716"/>
    <w:rsid w:val="00CF691E"/>
    <w:rsid w:val="00CF6B8B"/>
    <w:rsid w:val="00CF73F5"/>
    <w:rsid w:val="00D034CF"/>
    <w:rsid w:val="00D03C12"/>
    <w:rsid w:val="00D10AB3"/>
    <w:rsid w:val="00D11FA6"/>
    <w:rsid w:val="00D13491"/>
    <w:rsid w:val="00D1426F"/>
    <w:rsid w:val="00D2188F"/>
    <w:rsid w:val="00D23318"/>
    <w:rsid w:val="00D2554F"/>
    <w:rsid w:val="00D25BC1"/>
    <w:rsid w:val="00D27D4B"/>
    <w:rsid w:val="00D27FF8"/>
    <w:rsid w:val="00D3023B"/>
    <w:rsid w:val="00D34F81"/>
    <w:rsid w:val="00D351BE"/>
    <w:rsid w:val="00D358F8"/>
    <w:rsid w:val="00D436FD"/>
    <w:rsid w:val="00D44866"/>
    <w:rsid w:val="00D46F4F"/>
    <w:rsid w:val="00D50B2C"/>
    <w:rsid w:val="00D5230B"/>
    <w:rsid w:val="00D551A7"/>
    <w:rsid w:val="00D57DE4"/>
    <w:rsid w:val="00D60A9F"/>
    <w:rsid w:val="00D63CA9"/>
    <w:rsid w:val="00D63CFE"/>
    <w:rsid w:val="00D64AC5"/>
    <w:rsid w:val="00D666A0"/>
    <w:rsid w:val="00D66B74"/>
    <w:rsid w:val="00D67107"/>
    <w:rsid w:val="00D711D8"/>
    <w:rsid w:val="00D7175D"/>
    <w:rsid w:val="00D7208E"/>
    <w:rsid w:val="00D77282"/>
    <w:rsid w:val="00D80C64"/>
    <w:rsid w:val="00D82EA5"/>
    <w:rsid w:val="00D82F5A"/>
    <w:rsid w:val="00D82FA3"/>
    <w:rsid w:val="00D85ED6"/>
    <w:rsid w:val="00D95BC3"/>
    <w:rsid w:val="00D96BDC"/>
    <w:rsid w:val="00D97D0D"/>
    <w:rsid w:val="00DA2ABA"/>
    <w:rsid w:val="00DA3E15"/>
    <w:rsid w:val="00DA515A"/>
    <w:rsid w:val="00DA60C1"/>
    <w:rsid w:val="00DA69BF"/>
    <w:rsid w:val="00DB0CBD"/>
    <w:rsid w:val="00DB1722"/>
    <w:rsid w:val="00DB1DB6"/>
    <w:rsid w:val="00DB3CCC"/>
    <w:rsid w:val="00DB77E7"/>
    <w:rsid w:val="00DC195D"/>
    <w:rsid w:val="00DC1CD9"/>
    <w:rsid w:val="00DC3168"/>
    <w:rsid w:val="00DC3653"/>
    <w:rsid w:val="00DC38F4"/>
    <w:rsid w:val="00DC68F7"/>
    <w:rsid w:val="00DC69AC"/>
    <w:rsid w:val="00DD1575"/>
    <w:rsid w:val="00DD43E6"/>
    <w:rsid w:val="00DD655D"/>
    <w:rsid w:val="00DD662A"/>
    <w:rsid w:val="00DE194D"/>
    <w:rsid w:val="00DE2545"/>
    <w:rsid w:val="00DE37DC"/>
    <w:rsid w:val="00DE3948"/>
    <w:rsid w:val="00DE4923"/>
    <w:rsid w:val="00DE5065"/>
    <w:rsid w:val="00DE5C43"/>
    <w:rsid w:val="00DF02FF"/>
    <w:rsid w:val="00DF0E87"/>
    <w:rsid w:val="00DF16CC"/>
    <w:rsid w:val="00DF300C"/>
    <w:rsid w:val="00DF337A"/>
    <w:rsid w:val="00DF3A18"/>
    <w:rsid w:val="00DF5E9B"/>
    <w:rsid w:val="00DF6006"/>
    <w:rsid w:val="00DF6BFE"/>
    <w:rsid w:val="00DF7E6F"/>
    <w:rsid w:val="00E00314"/>
    <w:rsid w:val="00E01B58"/>
    <w:rsid w:val="00E053E2"/>
    <w:rsid w:val="00E06933"/>
    <w:rsid w:val="00E07ECF"/>
    <w:rsid w:val="00E1083E"/>
    <w:rsid w:val="00E10C32"/>
    <w:rsid w:val="00E1259D"/>
    <w:rsid w:val="00E12825"/>
    <w:rsid w:val="00E14C4C"/>
    <w:rsid w:val="00E14FD6"/>
    <w:rsid w:val="00E16E95"/>
    <w:rsid w:val="00E205C6"/>
    <w:rsid w:val="00E20625"/>
    <w:rsid w:val="00E20E6A"/>
    <w:rsid w:val="00E21020"/>
    <w:rsid w:val="00E217E9"/>
    <w:rsid w:val="00E240DE"/>
    <w:rsid w:val="00E2643A"/>
    <w:rsid w:val="00E27953"/>
    <w:rsid w:val="00E27D49"/>
    <w:rsid w:val="00E40D09"/>
    <w:rsid w:val="00E43F41"/>
    <w:rsid w:val="00E442B8"/>
    <w:rsid w:val="00E46CA5"/>
    <w:rsid w:val="00E52B46"/>
    <w:rsid w:val="00E53B85"/>
    <w:rsid w:val="00E54DA8"/>
    <w:rsid w:val="00E558F4"/>
    <w:rsid w:val="00E55927"/>
    <w:rsid w:val="00E55F6F"/>
    <w:rsid w:val="00E5728E"/>
    <w:rsid w:val="00E575CB"/>
    <w:rsid w:val="00E60067"/>
    <w:rsid w:val="00E6054A"/>
    <w:rsid w:val="00E614AC"/>
    <w:rsid w:val="00E618ED"/>
    <w:rsid w:val="00E663C1"/>
    <w:rsid w:val="00E667CF"/>
    <w:rsid w:val="00E67650"/>
    <w:rsid w:val="00E67BA3"/>
    <w:rsid w:val="00E72140"/>
    <w:rsid w:val="00E72C7F"/>
    <w:rsid w:val="00E738CD"/>
    <w:rsid w:val="00E76FCC"/>
    <w:rsid w:val="00E77D6F"/>
    <w:rsid w:val="00E82960"/>
    <w:rsid w:val="00E82D08"/>
    <w:rsid w:val="00E82FDF"/>
    <w:rsid w:val="00E86944"/>
    <w:rsid w:val="00E91409"/>
    <w:rsid w:val="00E91CD4"/>
    <w:rsid w:val="00E95641"/>
    <w:rsid w:val="00E95DF0"/>
    <w:rsid w:val="00E97FF1"/>
    <w:rsid w:val="00EA080F"/>
    <w:rsid w:val="00EA1A90"/>
    <w:rsid w:val="00EA292D"/>
    <w:rsid w:val="00EA4100"/>
    <w:rsid w:val="00EA4820"/>
    <w:rsid w:val="00EA596A"/>
    <w:rsid w:val="00EA6205"/>
    <w:rsid w:val="00EB1269"/>
    <w:rsid w:val="00EB43C8"/>
    <w:rsid w:val="00EB485A"/>
    <w:rsid w:val="00EB51F4"/>
    <w:rsid w:val="00EB5E8E"/>
    <w:rsid w:val="00EC13E3"/>
    <w:rsid w:val="00EC1ED5"/>
    <w:rsid w:val="00EC3352"/>
    <w:rsid w:val="00EC413A"/>
    <w:rsid w:val="00EC47D9"/>
    <w:rsid w:val="00EC534E"/>
    <w:rsid w:val="00EC6B77"/>
    <w:rsid w:val="00EC6CC8"/>
    <w:rsid w:val="00EC71C7"/>
    <w:rsid w:val="00EC79DC"/>
    <w:rsid w:val="00ED1A09"/>
    <w:rsid w:val="00ED1EAC"/>
    <w:rsid w:val="00ED534E"/>
    <w:rsid w:val="00ED5F44"/>
    <w:rsid w:val="00ED7818"/>
    <w:rsid w:val="00ED7E56"/>
    <w:rsid w:val="00EE05FA"/>
    <w:rsid w:val="00EE2BAA"/>
    <w:rsid w:val="00EE3B36"/>
    <w:rsid w:val="00EE5765"/>
    <w:rsid w:val="00EE6E21"/>
    <w:rsid w:val="00EE797C"/>
    <w:rsid w:val="00EF0C3B"/>
    <w:rsid w:val="00EF1242"/>
    <w:rsid w:val="00EF12B4"/>
    <w:rsid w:val="00EF1617"/>
    <w:rsid w:val="00EF2A58"/>
    <w:rsid w:val="00EF2DD8"/>
    <w:rsid w:val="00EF4199"/>
    <w:rsid w:val="00EF5F18"/>
    <w:rsid w:val="00F0022C"/>
    <w:rsid w:val="00F00782"/>
    <w:rsid w:val="00F04D97"/>
    <w:rsid w:val="00F05C31"/>
    <w:rsid w:val="00F06C03"/>
    <w:rsid w:val="00F0707D"/>
    <w:rsid w:val="00F07402"/>
    <w:rsid w:val="00F101E6"/>
    <w:rsid w:val="00F11B91"/>
    <w:rsid w:val="00F11E2E"/>
    <w:rsid w:val="00F157AD"/>
    <w:rsid w:val="00F16558"/>
    <w:rsid w:val="00F20BDE"/>
    <w:rsid w:val="00F21920"/>
    <w:rsid w:val="00F30D9C"/>
    <w:rsid w:val="00F32A53"/>
    <w:rsid w:val="00F35A01"/>
    <w:rsid w:val="00F35E08"/>
    <w:rsid w:val="00F36662"/>
    <w:rsid w:val="00F36B0D"/>
    <w:rsid w:val="00F43D96"/>
    <w:rsid w:val="00F44B3E"/>
    <w:rsid w:val="00F4643A"/>
    <w:rsid w:val="00F47C0F"/>
    <w:rsid w:val="00F50503"/>
    <w:rsid w:val="00F518BC"/>
    <w:rsid w:val="00F51DA4"/>
    <w:rsid w:val="00F52569"/>
    <w:rsid w:val="00F55C7A"/>
    <w:rsid w:val="00F55CC7"/>
    <w:rsid w:val="00F60223"/>
    <w:rsid w:val="00F62DD1"/>
    <w:rsid w:val="00F63615"/>
    <w:rsid w:val="00F65037"/>
    <w:rsid w:val="00F700AF"/>
    <w:rsid w:val="00F74833"/>
    <w:rsid w:val="00F74C30"/>
    <w:rsid w:val="00F74FFF"/>
    <w:rsid w:val="00F8129F"/>
    <w:rsid w:val="00F8147E"/>
    <w:rsid w:val="00F81C04"/>
    <w:rsid w:val="00F84B66"/>
    <w:rsid w:val="00F8689C"/>
    <w:rsid w:val="00F91D8B"/>
    <w:rsid w:val="00F938EB"/>
    <w:rsid w:val="00FA0B0B"/>
    <w:rsid w:val="00FA2A32"/>
    <w:rsid w:val="00FA2DD6"/>
    <w:rsid w:val="00FA46F7"/>
    <w:rsid w:val="00FA7F44"/>
    <w:rsid w:val="00FB6298"/>
    <w:rsid w:val="00FC00EF"/>
    <w:rsid w:val="00FC0BAC"/>
    <w:rsid w:val="00FC0BD2"/>
    <w:rsid w:val="00FC1464"/>
    <w:rsid w:val="00FC1667"/>
    <w:rsid w:val="00FC551A"/>
    <w:rsid w:val="00FC5B4F"/>
    <w:rsid w:val="00FC6AE8"/>
    <w:rsid w:val="00FD08D5"/>
    <w:rsid w:val="00FD0C88"/>
    <w:rsid w:val="00FD0CA2"/>
    <w:rsid w:val="00FD31D9"/>
    <w:rsid w:val="00FD34E8"/>
    <w:rsid w:val="00FD6272"/>
    <w:rsid w:val="00FD637F"/>
    <w:rsid w:val="00FE06D8"/>
    <w:rsid w:val="00FE0EE2"/>
    <w:rsid w:val="00FE0FF4"/>
    <w:rsid w:val="00FE5070"/>
    <w:rsid w:val="00FE7457"/>
    <w:rsid w:val="00FF1255"/>
    <w:rsid w:val="00FF1404"/>
    <w:rsid w:val="00FF15B5"/>
    <w:rsid w:val="00FF31C4"/>
    <w:rsid w:val="00FF3A7F"/>
    <w:rsid w:val="00FF49EF"/>
    <w:rsid w:val="00FF4EFE"/>
    <w:rsid w:val="00FF5BDB"/>
    <w:rsid w:val="00FF665C"/>
    <w:rsid w:val="00FF6D53"/>
    <w:rsid w:val="00FF7BFC"/>
    <w:rsid w:val="018808D3"/>
    <w:rsid w:val="01CE1158"/>
    <w:rsid w:val="01E23B35"/>
    <w:rsid w:val="023512AC"/>
    <w:rsid w:val="02892375"/>
    <w:rsid w:val="029D6720"/>
    <w:rsid w:val="03E15B5C"/>
    <w:rsid w:val="0467410E"/>
    <w:rsid w:val="04956B5B"/>
    <w:rsid w:val="05614503"/>
    <w:rsid w:val="073826DE"/>
    <w:rsid w:val="076470DD"/>
    <w:rsid w:val="07D63C9C"/>
    <w:rsid w:val="07E63BB2"/>
    <w:rsid w:val="08410FD9"/>
    <w:rsid w:val="095633EB"/>
    <w:rsid w:val="09894C91"/>
    <w:rsid w:val="0995788A"/>
    <w:rsid w:val="09CC350A"/>
    <w:rsid w:val="0A036698"/>
    <w:rsid w:val="0A400C45"/>
    <w:rsid w:val="0C152FCB"/>
    <w:rsid w:val="0C6E1D93"/>
    <w:rsid w:val="0C7F7427"/>
    <w:rsid w:val="0C8735D3"/>
    <w:rsid w:val="0D5018BF"/>
    <w:rsid w:val="0D7F4ACB"/>
    <w:rsid w:val="0D8A7B44"/>
    <w:rsid w:val="0DE86D45"/>
    <w:rsid w:val="0FDA12AE"/>
    <w:rsid w:val="10B02E4D"/>
    <w:rsid w:val="10D13BC0"/>
    <w:rsid w:val="10FD7A03"/>
    <w:rsid w:val="11057066"/>
    <w:rsid w:val="11705A5A"/>
    <w:rsid w:val="11C817F9"/>
    <w:rsid w:val="12577084"/>
    <w:rsid w:val="125803BF"/>
    <w:rsid w:val="1368120B"/>
    <w:rsid w:val="138C59B9"/>
    <w:rsid w:val="13F371C9"/>
    <w:rsid w:val="14352685"/>
    <w:rsid w:val="14743806"/>
    <w:rsid w:val="14C31214"/>
    <w:rsid w:val="15DA75B6"/>
    <w:rsid w:val="15EB1EA7"/>
    <w:rsid w:val="15ED2E3B"/>
    <w:rsid w:val="16606ED9"/>
    <w:rsid w:val="166447E9"/>
    <w:rsid w:val="16814048"/>
    <w:rsid w:val="16AF79A6"/>
    <w:rsid w:val="17345D28"/>
    <w:rsid w:val="179A1ABB"/>
    <w:rsid w:val="17BB33A8"/>
    <w:rsid w:val="17D001BE"/>
    <w:rsid w:val="18D65960"/>
    <w:rsid w:val="190A657C"/>
    <w:rsid w:val="19EC08DF"/>
    <w:rsid w:val="1AC83EBC"/>
    <w:rsid w:val="1B2F6629"/>
    <w:rsid w:val="1BC33A66"/>
    <w:rsid w:val="1C752615"/>
    <w:rsid w:val="1CB63F1B"/>
    <w:rsid w:val="1CD52E5D"/>
    <w:rsid w:val="1F5F7DFA"/>
    <w:rsid w:val="204C400B"/>
    <w:rsid w:val="20947637"/>
    <w:rsid w:val="21C2338E"/>
    <w:rsid w:val="21E231D8"/>
    <w:rsid w:val="22CA11B4"/>
    <w:rsid w:val="22E92475"/>
    <w:rsid w:val="23EA69FA"/>
    <w:rsid w:val="253F0FB3"/>
    <w:rsid w:val="25C66622"/>
    <w:rsid w:val="260E715A"/>
    <w:rsid w:val="262E48CB"/>
    <w:rsid w:val="267547E1"/>
    <w:rsid w:val="26BB53C1"/>
    <w:rsid w:val="26C75AE5"/>
    <w:rsid w:val="26F0796A"/>
    <w:rsid w:val="28104EBC"/>
    <w:rsid w:val="28815C5C"/>
    <w:rsid w:val="28AA3609"/>
    <w:rsid w:val="28D5077A"/>
    <w:rsid w:val="28E24004"/>
    <w:rsid w:val="29A1386E"/>
    <w:rsid w:val="29AA61C4"/>
    <w:rsid w:val="2A65685E"/>
    <w:rsid w:val="2B927CDD"/>
    <w:rsid w:val="2C3812E2"/>
    <w:rsid w:val="2C5F74B6"/>
    <w:rsid w:val="2CBC1693"/>
    <w:rsid w:val="2CD97B29"/>
    <w:rsid w:val="2D2779DA"/>
    <w:rsid w:val="2D324A80"/>
    <w:rsid w:val="2D5E7377"/>
    <w:rsid w:val="2E3006AB"/>
    <w:rsid w:val="2E40317F"/>
    <w:rsid w:val="2EAE44F9"/>
    <w:rsid w:val="2EC01E0C"/>
    <w:rsid w:val="2F3022CE"/>
    <w:rsid w:val="2F8F75C6"/>
    <w:rsid w:val="300F2243"/>
    <w:rsid w:val="301C6D8A"/>
    <w:rsid w:val="308F086D"/>
    <w:rsid w:val="30C97F46"/>
    <w:rsid w:val="313020C3"/>
    <w:rsid w:val="334B0EFD"/>
    <w:rsid w:val="339B50C3"/>
    <w:rsid w:val="33AF4097"/>
    <w:rsid w:val="34955901"/>
    <w:rsid w:val="35586D92"/>
    <w:rsid w:val="35C77558"/>
    <w:rsid w:val="35D35D09"/>
    <w:rsid w:val="36256812"/>
    <w:rsid w:val="36A95303"/>
    <w:rsid w:val="36E9540C"/>
    <w:rsid w:val="37201416"/>
    <w:rsid w:val="372530AA"/>
    <w:rsid w:val="3A446864"/>
    <w:rsid w:val="3A7A3905"/>
    <w:rsid w:val="3B0F246D"/>
    <w:rsid w:val="3B285FA3"/>
    <w:rsid w:val="3B882870"/>
    <w:rsid w:val="3BC23206"/>
    <w:rsid w:val="3BED3865"/>
    <w:rsid w:val="3CB368A4"/>
    <w:rsid w:val="3CB757AF"/>
    <w:rsid w:val="3CFA5DD0"/>
    <w:rsid w:val="3D56230A"/>
    <w:rsid w:val="3D83150A"/>
    <w:rsid w:val="3E2924AC"/>
    <w:rsid w:val="3E3B6624"/>
    <w:rsid w:val="3F9662C5"/>
    <w:rsid w:val="3FD20361"/>
    <w:rsid w:val="408D792B"/>
    <w:rsid w:val="40945F72"/>
    <w:rsid w:val="40F610C3"/>
    <w:rsid w:val="41E64194"/>
    <w:rsid w:val="42966D2F"/>
    <w:rsid w:val="42B4566E"/>
    <w:rsid w:val="44E23C8A"/>
    <w:rsid w:val="455C03F4"/>
    <w:rsid w:val="456934A1"/>
    <w:rsid w:val="45B10D5F"/>
    <w:rsid w:val="46183357"/>
    <w:rsid w:val="468D003F"/>
    <w:rsid w:val="468F3AD1"/>
    <w:rsid w:val="46C360EE"/>
    <w:rsid w:val="46E66E54"/>
    <w:rsid w:val="46FC50FA"/>
    <w:rsid w:val="47FD7AE4"/>
    <w:rsid w:val="48345D89"/>
    <w:rsid w:val="485615EB"/>
    <w:rsid w:val="487B5FC8"/>
    <w:rsid w:val="48C65C7A"/>
    <w:rsid w:val="493856D8"/>
    <w:rsid w:val="4ACA158D"/>
    <w:rsid w:val="4B3866E1"/>
    <w:rsid w:val="4B43792D"/>
    <w:rsid w:val="4C6F7960"/>
    <w:rsid w:val="4D9D2EF8"/>
    <w:rsid w:val="4DA12930"/>
    <w:rsid w:val="4DBC42CC"/>
    <w:rsid w:val="4DF70ED7"/>
    <w:rsid w:val="4E080F59"/>
    <w:rsid w:val="4E756281"/>
    <w:rsid w:val="4EC246A0"/>
    <w:rsid w:val="4EF649E8"/>
    <w:rsid w:val="4F292481"/>
    <w:rsid w:val="4F4C5B80"/>
    <w:rsid w:val="4F965F14"/>
    <w:rsid w:val="50824921"/>
    <w:rsid w:val="51A82B4E"/>
    <w:rsid w:val="52186252"/>
    <w:rsid w:val="524A7CDA"/>
    <w:rsid w:val="52E073B6"/>
    <w:rsid w:val="53523C82"/>
    <w:rsid w:val="53587BEC"/>
    <w:rsid w:val="53B77999"/>
    <w:rsid w:val="544D3D03"/>
    <w:rsid w:val="54525414"/>
    <w:rsid w:val="54936FA2"/>
    <w:rsid w:val="54C17548"/>
    <w:rsid w:val="55103F04"/>
    <w:rsid w:val="56FF22CC"/>
    <w:rsid w:val="57565C28"/>
    <w:rsid w:val="581778BE"/>
    <w:rsid w:val="58EF7419"/>
    <w:rsid w:val="59AB5F72"/>
    <w:rsid w:val="59EA6770"/>
    <w:rsid w:val="5A11705F"/>
    <w:rsid w:val="5A8E44CF"/>
    <w:rsid w:val="5AC47547"/>
    <w:rsid w:val="5B885127"/>
    <w:rsid w:val="5C9337A9"/>
    <w:rsid w:val="5D084B09"/>
    <w:rsid w:val="5D5B078C"/>
    <w:rsid w:val="5DD22932"/>
    <w:rsid w:val="5EC01AD3"/>
    <w:rsid w:val="5FCC6DD9"/>
    <w:rsid w:val="60376AEC"/>
    <w:rsid w:val="604F5D00"/>
    <w:rsid w:val="60E049C5"/>
    <w:rsid w:val="60F97E61"/>
    <w:rsid w:val="60FC5412"/>
    <w:rsid w:val="61863627"/>
    <w:rsid w:val="621712C9"/>
    <w:rsid w:val="629E5BD7"/>
    <w:rsid w:val="62AD0D2A"/>
    <w:rsid w:val="62D17A97"/>
    <w:rsid w:val="62E302DA"/>
    <w:rsid w:val="62E36775"/>
    <w:rsid w:val="637B4C21"/>
    <w:rsid w:val="63E36138"/>
    <w:rsid w:val="63F71CEA"/>
    <w:rsid w:val="642D3B94"/>
    <w:rsid w:val="64371F84"/>
    <w:rsid w:val="649977A8"/>
    <w:rsid w:val="64F47B8C"/>
    <w:rsid w:val="65233D0C"/>
    <w:rsid w:val="652A3E46"/>
    <w:rsid w:val="65D6169D"/>
    <w:rsid w:val="664A7708"/>
    <w:rsid w:val="66C13CB7"/>
    <w:rsid w:val="67116F17"/>
    <w:rsid w:val="67797EDF"/>
    <w:rsid w:val="67DC1DA4"/>
    <w:rsid w:val="68BE3085"/>
    <w:rsid w:val="69691464"/>
    <w:rsid w:val="69766364"/>
    <w:rsid w:val="69810145"/>
    <w:rsid w:val="69FB1135"/>
    <w:rsid w:val="6B051C68"/>
    <w:rsid w:val="6C9468E8"/>
    <w:rsid w:val="6CE72501"/>
    <w:rsid w:val="6D85521C"/>
    <w:rsid w:val="6D9B7FC8"/>
    <w:rsid w:val="6DC01D50"/>
    <w:rsid w:val="6DDB11A6"/>
    <w:rsid w:val="6E182E27"/>
    <w:rsid w:val="6F11633B"/>
    <w:rsid w:val="6FB717CA"/>
    <w:rsid w:val="6FEB1ECA"/>
    <w:rsid w:val="700964DC"/>
    <w:rsid w:val="718F4BE8"/>
    <w:rsid w:val="723579A0"/>
    <w:rsid w:val="72AA6C76"/>
    <w:rsid w:val="74210110"/>
    <w:rsid w:val="74616E0C"/>
    <w:rsid w:val="74BF5806"/>
    <w:rsid w:val="75026A85"/>
    <w:rsid w:val="78951885"/>
    <w:rsid w:val="79037F73"/>
    <w:rsid w:val="79E14A17"/>
    <w:rsid w:val="7A293E94"/>
    <w:rsid w:val="7A912B94"/>
    <w:rsid w:val="7C502CFC"/>
    <w:rsid w:val="7D2570DA"/>
    <w:rsid w:val="7D6E11D2"/>
    <w:rsid w:val="7D9B4333"/>
    <w:rsid w:val="7DC52BFD"/>
    <w:rsid w:val="7E07583F"/>
    <w:rsid w:val="7E1C72DE"/>
    <w:rsid w:val="7E4959F5"/>
    <w:rsid w:val="7EAF76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8"/>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9"/>
    <w:pPr>
      <w:keepNext/>
      <w:keepLines/>
      <w:spacing w:beforeLines="0" w:beforeAutospacing="0" w:afterLines="0" w:afterAutospacing="0" w:line="576" w:lineRule="exact"/>
      <w:outlineLvl w:val="1"/>
    </w:pPr>
    <w:rPr>
      <w:rFonts w:ascii="Arial" w:hAnsi="Arial" w:eastAsia="黑体"/>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topLinePunct w:val="0"/>
      <w:adjustRightInd/>
      <w:spacing w:line="420" w:lineRule="exact"/>
      <w:ind w:firstLine="0"/>
      <w:jc w:val="center"/>
      <w:textAlignment w:val="center"/>
    </w:pPr>
    <w:rPr>
      <w:rFonts w:eastAsia="宋体"/>
      <w:kern w:val="2"/>
      <w:sz w:val="21"/>
    </w:rPr>
  </w:style>
  <w:style w:type="paragraph" w:styleId="5">
    <w:name w:val="Date"/>
    <w:basedOn w:val="1"/>
    <w:next w:val="1"/>
    <w:link w:val="18"/>
    <w:qFormat/>
    <w:uiPriority w:val="0"/>
    <w:pPr>
      <w:ind w:left="100" w:leftChars="2500"/>
    </w:pPr>
  </w:style>
  <w:style w:type="paragraph" w:styleId="6">
    <w:name w:val="Balloon Text"/>
    <w:basedOn w:val="1"/>
    <w:semiHidden/>
    <w:qFormat/>
    <w:uiPriority w:val="0"/>
    <w:rPr>
      <w:rFonts w:ascii="Times New Roman" w:hAnsi="Times New Roman"/>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styleId="12">
    <w:name w:val="Hyperlink"/>
    <w:basedOn w:val="10"/>
    <w:qFormat/>
    <w:uiPriority w:val="0"/>
    <w:rPr>
      <w:color w:val="0000FF"/>
      <w:u w:val="single"/>
    </w:rPr>
  </w:style>
  <w:style w:type="paragraph" w:customStyle="1" w:styleId="13">
    <w:name w:val="附件1"/>
    <w:basedOn w:val="1"/>
    <w:qFormat/>
    <w:uiPriority w:val="0"/>
    <w:pPr>
      <w:textAlignment w:val="center"/>
    </w:pPr>
    <w:rPr>
      <w:rFonts w:ascii="黑体" w:hAnsi="黑体" w:eastAsia="黑体" w:cs="宋体"/>
      <w:kern w:val="0"/>
      <w:sz w:val="32"/>
      <w:szCs w:val="32"/>
    </w:rPr>
  </w:style>
  <w:style w:type="paragraph" w:customStyle="1" w:styleId="14">
    <w:name w:val="11年报正文11"/>
    <w:basedOn w:val="1"/>
    <w:qFormat/>
    <w:uiPriority w:val="99"/>
    <w:pPr>
      <w:spacing w:before="40" w:after="40" w:line="400" w:lineRule="exact"/>
      <w:ind w:firstLine="480" w:firstLineChars="200"/>
      <w:textAlignment w:val="center"/>
    </w:pPr>
    <w:rPr>
      <w:rFonts w:cs="宋体"/>
      <w:sz w:val="24"/>
    </w:rPr>
  </w:style>
  <w:style w:type="paragraph" w:customStyle="1" w:styleId="15">
    <w:name w:val="附件"/>
    <w:basedOn w:val="16"/>
    <w:qFormat/>
    <w:uiPriority w:val="0"/>
    <w:pPr>
      <w:spacing w:line="586" w:lineRule="exact"/>
      <w:ind w:firstLine="0" w:firstLineChars="0"/>
      <w:jc w:val="center"/>
    </w:pPr>
    <w:rPr>
      <w:rFonts w:ascii="黑体" w:hAnsi="宋体" w:eastAsia="黑体"/>
      <w:b/>
      <w:color w:val="000000"/>
      <w:sz w:val="36"/>
      <w:szCs w:val="36"/>
    </w:rPr>
  </w:style>
  <w:style w:type="paragraph" w:customStyle="1" w:styleId="16">
    <w:name w:val="正文格式"/>
    <w:basedOn w:val="1"/>
    <w:link w:val="19"/>
    <w:qFormat/>
    <w:uiPriority w:val="0"/>
    <w:pPr>
      <w:ind w:firstLine="560" w:firstLineChars="200"/>
    </w:pPr>
    <w:rPr>
      <w:rFonts w:ascii="仿宋_GB2312" w:hAnsi="Times New Roman" w:eastAsia="仿宋_GB2312"/>
      <w:szCs w:val="28"/>
    </w:rPr>
  </w:style>
  <w:style w:type="paragraph" w:customStyle="1" w:styleId="17">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18">
    <w:name w:val="日期 Char"/>
    <w:basedOn w:val="10"/>
    <w:link w:val="5"/>
    <w:qFormat/>
    <w:uiPriority w:val="0"/>
    <w:rPr>
      <w:rFonts w:ascii="宋体" w:hAnsi="宋体"/>
      <w:kern w:val="2"/>
      <w:sz w:val="28"/>
      <w:szCs w:val="24"/>
    </w:rPr>
  </w:style>
  <w:style w:type="character" w:customStyle="1" w:styleId="19">
    <w:name w:val="正文格式 Char"/>
    <w:basedOn w:val="10"/>
    <w:link w:val="16"/>
    <w:qFormat/>
    <w:uiPriority w:val="0"/>
    <w:rPr>
      <w:rFonts w:ascii="仿宋_GB2312" w:eastAsia="仿宋_GB2312"/>
      <w:kern w:val="2"/>
      <w:sz w:val="28"/>
      <w:szCs w:val="28"/>
      <w:lang w:val="en-US" w:eastAsia="zh-CN" w:bidi="ar-SA"/>
    </w:rPr>
  </w:style>
  <w:style w:type="character" w:customStyle="1" w:styleId="20">
    <w:name w:val="页眉 Char"/>
    <w:basedOn w:val="10"/>
    <w:link w:val="8"/>
    <w:qFormat/>
    <w:uiPriority w:val="0"/>
    <w:rPr>
      <w:rFonts w:ascii="宋体" w:hAnsi="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CYDL</Company>
  <Pages>2</Pages>
  <Words>2278</Words>
  <Characters>2971</Characters>
  <Lines>19</Lines>
  <Paragraphs>5</Paragraphs>
  <TotalTime>1</TotalTime>
  <ScaleCrop>false</ScaleCrop>
  <LinksUpToDate>false</LinksUpToDate>
  <CharactersWithSpaces>3035</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2016-04-19T09:27:00Z</dcterms:created>
  <dc:creator>胡谦/国电长源电力股份有限公司</dc:creator>
  <cp:lastModifiedBy>叶建兵</cp:lastModifiedBy>
  <cp:lastPrinted>2012-04-10T00:01:00Z</cp:lastPrinted>
  <dcterms:modified xsi:type="dcterms:W3CDTF">2026-08-19T08:34:09Z</dcterms:modified>
  <dc:title>证券代码：000966        证券简称：长源电力        公告编号：2011－00</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08B83853F0AE4E7FA52A91FF7DA77E2B</vt:lpwstr>
  </property>
  <property fmtid="{D5CDD505-2E9C-101B-9397-08002B2CF9AE}" pid="4" name="KSOTemplateDocerSaveRecord">
    <vt:lpwstr>eyJoZGlkIjoiYzZmMmZmNGM0NTg2NTllOWRiOGM4NTlhMjZjNjY0MTMiLCJ1c2VySWQiOiIxMTUwMzcxODAxIn0=</vt:lpwstr>
  </property>
</Properties>
</file>