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B3732">
      <w:pPr>
        <w:keepNext w:val="0"/>
        <w:keepLines w:val="0"/>
        <w:pageBreakBefore w:val="0"/>
        <w:widowControl w:val="0"/>
        <w:tabs>
          <w:tab w:val="left" w:pos="993"/>
        </w:tabs>
        <w:kinsoku/>
        <w:wordWrap/>
        <w:overflowPunct/>
        <w:topLinePunct w:val="0"/>
        <w:autoSpaceDE w:val="0"/>
        <w:autoSpaceDN w:val="0"/>
        <w:bidi w:val="0"/>
        <w:adjustRightInd w:val="0"/>
        <w:snapToGrid w:val="0"/>
        <w:spacing w:line="440" w:lineRule="exact"/>
        <w:jc w:val="both"/>
        <w:textAlignment w:val="auto"/>
        <w:rPr>
          <w:rFonts w:hint="default" w:ascii="Times New Roman" w:hAnsi="Times New Roman" w:eastAsia="宋体"/>
          <w:b w:val="0"/>
          <w:bCs w:val="0"/>
          <w:color w:val="000000"/>
          <w:sz w:val="24"/>
          <w:szCs w:val="21"/>
          <w:highlight w:val="none"/>
          <w:lang w:val="en-US" w:eastAsia="zh-CN"/>
        </w:rPr>
      </w:pPr>
      <w:r>
        <w:rPr>
          <w:rFonts w:ascii="Times New Roman" w:hAnsi="Times New Roman"/>
          <w:b w:val="0"/>
          <w:bCs w:val="0"/>
          <w:color w:val="000000"/>
          <w:sz w:val="24"/>
          <w:szCs w:val="21"/>
          <w:highlight w:val="none"/>
        </w:rPr>
        <w:t>证券代码：000966</w:t>
      </w:r>
      <w:r>
        <w:rPr>
          <w:rFonts w:ascii="Times New Roman" w:hAnsi="Times New Roman"/>
          <w:b w:val="0"/>
          <w:bCs w:val="0"/>
          <w:color w:val="000000"/>
          <w:sz w:val="24"/>
          <w:szCs w:val="21"/>
          <w:highlight w:val="none"/>
        </w:rPr>
        <w:tab/>
      </w:r>
      <w:r>
        <w:rPr>
          <w:rFonts w:ascii="Times New Roman" w:hAnsi="Times New Roman"/>
          <w:b w:val="0"/>
          <w:bCs w:val="0"/>
          <w:color w:val="000000"/>
          <w:sz w:val="24"/>
          <w:szCs w:val="21"/>
          <w:highlight w:val="none"/>
        </w:rPr>
        <w:t xml:space="preserve">       </w:t>
      </w:r>
      <w:r>
        <w:rPr>
          <w:rFonts w:hint="eastAsia" w:ascii="Times New Roman" w:hAnsi="Times New Roman"/>
          <w:b w:val="0"/>
          <w:bCs w:val="0"/>
          <w:color w:val="000000"/>
          <w:sz w:val="24"/>
          <w:szCs w:val="21"/>
          <w:highlight w:val="none"/>
          <w:lang w:val="en-US" w:eastAsia="zh-CN"/>
        </w:rPr>
        <w:t xml:space="preserve">  </w:t>
      </w:r>
      <w:r>
        <w:rPr>
          <w:rFonts w:ascii="Times New Roman" w:hAnsi="Times New Roman"/>
          <w:b w:val="0"/>
          <w:bCs w:val="0"/>
          <w:color w:val="000000"/>
          <w:sz w:val="24"/>
          <w:szCs w:val="21"/>
          <w:highlight w:val="none"/>
        </w:rPr>
        <w:t xml:space="preserve">证券简称：长源电力       </w:t>
      </w:r>
      <w:r>
        <w:rPr>
          <w:rFonts w:hint="eastAsia" w:ascii="Times New Roman" w:hAnsi="Times New Roman"/>
          <w:b w:val="0"/>
          <w:bCs w:val="0"/>
          <w:color w:val="000000"/>
          <w:sz w:val="24"/>
          <w:szCs w:val="21"/>
          <w:highlight w:val="none"/>
          <w:lang w:val="en-US" w:eastAsia="zh-CN"/>
        </w:rPr>
        <w:t xml:space="preserve">  </w:t>
      </w:r>
      <w:r>
        <w:rPr>
          <w:rFonts w:ascii="Times New Roman" w:hAnsi="Times New Roman"/>
          <w:b w:val="0"/>
          <w:bCs w:val="0"/>
          <w:color w:val="000000"/>
          <w:sz w:val="24"/>
          <w:szCs w:val="21"/>
          <w:highlight w:val="none"/>
        </w:rPr>
        <w:t>公告编号：20</w:t>
      </w:r>
      <w:r>
        <w:rPr>
          <w:rFonts w:hint="eastAsia" w:ascii="Times New Roman" w:hAnsi="Times New Roman"/>
          <w:b w:val="0"/>
          <w:bCs w:val="0"/>
          <w:color w:val="000000"/>
          <w:sz w:val="24"/>
          <w:szCs w:val="21"/>
          <w:highlight w:val="none"/>
          <w:lang w:val="en-US" w:eastAsia="zh-CN"/>
        </w:rPr>
        <w:t>26-051</w:t>
      </w:r>
    </w:p>
    <w:p w14:paraId="72495181">
      <w:pPr>
        <w:keepNext w:val="0"/>
        <w:keepLines w:val="0"/>
        <w:pageBreakBefore w:val="0"/>
        <w:widowControl w:val="0"/>
        <w:kinsoku/>
        <w:wordWrap/>
        <w:overflowPunct/>
        <w:topLinePunct w:val="0"/>
        <w:bidi w:val="0"/>
        <w:adjustRightInd w:val="0"/>
        <w:snapToGrid w:val="0"/>
        <w:spacing w:line="440" w:lineRule="exact"/>
        <w:jc w:val="center"/>
        <w:textAlignment w:val="auto"/>
        <w:rPr>
          <w:rFonts w:ascii="Times New Roman" w:hAnsi="Times New Roman"/>
          <w:b/>
          <w:bCs/>
          <w:color w:val="000000"/>
          <w:sz w:val="32"/>
          <w:szCs w:val="32"/>
          <w:highlight w:val="none"/>
        </w:rPr>
      </w:pPr>
    </w:p>
    <w:p w14:paraId="032D51F6">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方正小标宋简体" w:cs="方正小标宋简体"/>
          <w:b w:val="0"/>
          <w:bCs w:val="0"/>
          <w:color w:val="000000"/>
          <w:sz w:val="32"/>
          <w:szCs w:val="32"/>
          <w:highlight w:val="none"/>
        </w:rPr>
      </w:pPr>
      <w:r>
        <w:rPr>
          <w:rFonts w:hint="eastAsia" w:ascii="Times New Roman" w:hAnsi="Times New Roman" w:eastAsia="方正小标宋简体" w:cs="方正小标宋简体"/>
          <w:b w:val="0"/>
          <w:bCs w:val="0"/>
          <w:color w:val="000000"/>
          <w:sz w:val="32"/>
          <w:szCs w:val="32"/>
          <w:highlight w:val="none"/>
        </w:rPr>
        <w:t>国</w:t>
      </w:r>
      <w:r>
        <w:rPr>
          <w:rFonts w:hint="eastAsia" w:ascii="Times New Roman" w:hAnsi="Times New Roman" w:eastAsia="方正小标宋简体" w:cs="方正小标宋简体"/>
          <w:b w:val="0"/>
          <w:bCs w:val="0"/>
          <w:color w:val="000000"/>
          <w:sz w:val="32"/>
          <w:szCs w:val="32"/>
          <w:highlight w:val="none"/>
          <w:lang w:val="en-US" w:eastAsia="zh-CN"/>
        </w:rPr>
        <w:t>家能源集团</w:t>
      </w:r>
      <w:r>
        <w:rPr>
          <w:rFonts w:hint="eastAsia" w:ascii="Times New Roman" w:hAnsi="Times New Roman" w:eastAsia="方正小标宋简体" w:cs="方正小标宋简体"/>
          <w:b w:val="0"/>
          <w:bCs w:val="0"/>
          <w:color w:val="000000"/>
          <w:sz w:val="32"/>
          <w:szCs w:val="32"/>
          <w:highlight w:val="none"/>
        </w:rPr>
        <w:t>长源电力股份有限公司</w:t>
      </w:r>
    </w:p>
    <w:p w14:paraId="0F77C79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方正小标宋简体" w:cs="方正小标宋简体"/>
          <w:b w:val="0"/>
          <w:bCs w:val="0"/>
          <w:color w:val="000000"/>
          <w:sz w:val="32"/>
          <w:szCs w:val="32"/>
          <w:highlight w:val="none"/>
        </w:rPr>
      </w:pPr>
      <w:r>
        <w:rPr>
          <w:rFonts w:hint="eastAsia" w:ascii="Times New Roman" w:hAnsi="Times New Roman" w:eastAsia="方正小标宋简体" w:cs="方正小标宋简体"/>
          <w:b w:val="0"/>
          <w:bCs w:val="0"/>
          <w:color w:val="000000"/>
          <w:sz w:val="32"/>
          <w:szCs w:val="32"/>
          <w:highlight w:val="none"/>
        </w:rPr>
        <w:t>第十一届董事会第八次会议决议公告</w:t>
      </w:r>
    </w:p>
    <w:p w14:paraId="268CE6FE">
      <w:pPr>
        <w:keepNext w:val="0"/>
        <w:keepLines w:val="0"/>
        <w:pageBreakBefore w:val="0"/>
        <w:widowControl w:val="0"/>
        <w:kinsoku/>
        <w:wordWrap/>
        <w:overflowPunct/>
        <w:topLinePunct w:val="0"/>
        <w:autoSpaceDE w:val="0"/>
        <w:autoSpaceDN w:val="0"/>
        <w:bidi w:val="0"/>
        <w:adjustRightInd w:val="0"/>
        <w:snapToGrid w:val="0"/>
        <w:spacing w:line="440" w:lineRule="exact"/>
        <w:jc w:val="center"/>
        <w:textAlignment w:val="auto"/>
        <w:rPr>
          <w:rFonts w:ascii="Times New Roman" w:hAnsi="Times New Roman"/>
          <w:color w:val="000000"/>
          <w:sz w:val="32"/>
          <w:szCs w:val="32"/>
          <w:highlight w:val="none"/>
        </w:rPr>
      </w:pPr>
    </w:p>
    <w:tbl>
      <w:tblPr>
        <w:tblStyle w:val="16"/>
        <w:tblW w:w="8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2"/>
      </w:tblGrid>
      <w:tr w14:paraId="5CD9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582" w:type="dxa"/>
            <w:tcBorders>
              <w:top w:val="single" w:color="auto" w:sz="4" w:space="0"/>
              <w:left w:val="single" w:color="auto" w:sz="4" w:space="0"/>
              <w:bottom w:val="single" w:color="auto" w:sz="4" w:space="0"/>
              <w:right w:val="single" w:color="auto" w:sz="4" w:space="0"/>
            </w:tcBorders>
            <w:noWrap w:val="0"/>
            <w:vAlign w:val="top"/>
          </w:tcPr>
          <w:p w14:paraId="20005637">
            <w:pPr>
              <w:keepNext w:val="0"/>
              <w:keepLines w:val="0"/>
              <w:pageBreakBefore w:val="0"/>
              <w:widowControl w:val="0"/>
              <w:kinsoku/>
              <w:overflowPunct/>
              <w:topLinePunct w:val="0"/>
              <w:autoSpaceDE w:val="0"/>
              <w:autoSpaceDN w:val="0"/>
              <w:bidi w:val="0"/>
              <w:adjustRightInd w:val="0"/>
              <w:snapToGrid w:val="0"/>
              <w:spacing w:line="380" w:lineRule="exact"/>
              <w:ind w:firstLine="480" w:firstLineChars="200"/>
              <w:textAlignment w:val="auto"/>
              <w:rPr>
                <w:rFonts w:ascii="Times New Roman" w:hAnsi="Times New Roman"/>
                <w:color w:val="000000"/>
                <w:sz w:val="24"/>
                <w:szCs w:val="28"/>
                <w:highlight w:val="none"/>
              </w:rPr>
            </w:pPr>
            <w:r>
              <w:rPr>
                <w:rFonts w:ascii="Times New Roman" w:hAnsi="Times New Roman"/>
                <w:color w:val="000000"/>
                <w:kern w:val="0"/>
                <w:sz w:val="24"/>
                <w:szCs w:val="28"/>
                <w:highlight w:val="none"/>
              </w:rPr>
              <w:t>本公司及董事会全体成员保证信息披露</w:t>
            </w:r>
            <w:r>
              <w:rPr>
                <w:rFonts w:hint="eastAsia" w:ascii="Times New Roman" w:hAnsi="Times New Roman"/>
                <w:color w:val="000000"/>
                <w:kern w:val="0"/>
                <w:sz w:val="24"/>
                <w:szCs w:val="28"/>
                <w:highlight w:val="none"/>
                <w:lang w:eastAsia="zh-CN"/>
              </w:rPr>
              <w:t>的</w:t>
            </w:r>
            <w:r>
              <w:rPr>
                <w:rFonts w:ascii="Times New Roman" w:hAnsi="Times New Roman"/>
                <w:color w:val="000000"/>
                <w:kern w:val="0"/>
                <w:sz w:val="24"/>
                <w:szCs w:val="28"/>
                <w:highlight w:val="none"/>
              </w:rPr>
              <w:t>内容真实、准确</w:t>
            </w:r>
            <w:r>
              <w:rPr>
                <w:rFonts w:hint="eastAsia" w:ascii="Times New Roman" w:hAnsi="Times New Roman"/>
                <w:color w:val="000000"/>
                <w:kern w:val="0"/>
                <w:sz w:val="24"/>
                <w:szCs w:val="28"/>
                <w:highlight w:val="none"/>
                <w:lang w:eastAsia="zh-CN"/>
              </w:rPr>
              <w:t>、</w:t>
            </w:r>
            <w:r>
              <w:rPr>
                <w:rFonts w:ascii="Times New Roman" w:hAnsi="Times New Roman"/>
                <w:color w:val="000000"/>
                <w:kern w:val="0"/>
                <w:sz w:val="24"/>
                <w:szCs w:val="28"/>
                <w:highlight w:val="none"/>
              </w:rPr>
              <w:t>完整，没有虚假记载、误导性陈述或重大遗漏。</w:t>
            </w:r>
          </w:p>
        </w:tc>
      </w:tr>
    </w:tbl>
    <w:p w14:paraId="357754C0">
      <w:pPr>
        <w:keepNext w:val="0"/>
        <w:keepLines w:val="0"/>
        <w:pageBreakBefore w:val="0"/>
        <w:widowControl w:val="0"/>
        <w:kinsoku/>
        <w:overflowPunct/>
        <w:topLinePunct w:val="0"/>
        <w:bidi w:val="0"/>
        <w:adjustRightInd w:val="0"/>
        <w:snapToGrid w:val="0"/>
        <w:spacing w:line="380" w:lineRule="exact"/>
        <w:ind w:firstLine="570"/>
        <w:textAlignment w:val="auto"/>
        <w:rPr>
          <w:rFonts w:ascii="Times New Roman" w:hAnsi="Times New Roman"/>
          <w:b/>
          <w:color w:val="000000"/>
          <w:sz w:val="24"/>
          <w:szCs w:val="28"/>
          <w:highlight w:val="none"/>
        </w:rPr>
      </w:pPr>
    </w:p>
    <w:p w14:paraId="72F183AA">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ascii="Times New Roman" w:hAnsi="Times New Roman"/>
          <w:b/>
          <w:color w:val="000000"/>
          <w:sz w:val="24"/>
          <w:szCs w:val="28"/>
          <w:highlight w:val="none"/>
        </w:rPr>
      </w:pPr>
      <w:r>
        <w:rPr>
          <w:rFonts w:ascii="Times New Roman" w:hAnsi="Times New Roman"/>
          <w:b/>
          <w:color w:val="000000"/>
          <w:sz w:val="24"/>
          <w:szCs w:val="28"/>
          <w:highlight w:val="none"/>
        </w:rPr>
        <w:t>一、董事会会议召开情况</w:t>
      </w:r>
    </w:p>
    <w:p w14:paraId="35B43D53">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ascii="Times New Roman" w:hAnsi="Times New Roman"/>
          <w:b/>
          <w:color w:val="auto"/>
          <w:sz w:val="24"/>
          <w:szCs w:val="28"/>
          <w:highlight w:val="none"/>
        </w:rPr>
      </w:pPr>
      <w:r>
        <w:rPr>
          <w:rFonts w:hint="eastAsia" w:ascii="Times New Roman" w:hAnsi="Times New Roman"/>
          <w:color w:val="auto"/>
          <w:sz w:val="24"/>
          <w:szCs w:val="24"/>
          <w:highlight w:val="none"/>
        </w:rPr>
        <w:t>公司第十一届董事会第八次会议于202</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8</w:t>
      </w:r>
      <w:r>
        <w:rPr>
          <w:rFonts w:hint="eastAsia"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18</w:t>
      </w:r>
      <w:r>
        <w:rPr>
          <w:rFonts w:hint="eastAsia" w:ascii="Times New Roman" w:hAnsi="Times New Roman"/>
          <w:color w:val="auto"/>
          <w:sz w:val="24"/>
          <w:szCs w:val="24"/>
          <w:highlight w:val="none"/>
        </w:rPr>
        <w:t>日在湖北省武汉市洪山区徐东大街63号国家能源大厦2楼会议室以现场方式召开</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会议通知于2026年8月7日以专人送达或邮件方式发出。会议应到董事</w:t>
      </w:r>
      <w:r>
        <w:rPr>
          <w:rFonts w:hint="eastAsia" w:ascii="Times New Roman" w:hAnsi="Times New Roman"/>
          <w:color w:val="auto"/>
          <w:sz w:val="24"/>
          <w:szCs w:val="24"/>
          <w:highlight w:val="none"/>
          <w:lang w:val="en-US" w:eastAsia="zh-CN"/>
        </w:rPr>
        <w:t>9</w:t>
      </w:r>
      <w:r>
        <w:rPr>
          <w:rFonts w:hint="eastAsia" w:ascii="Times New Roman" w:hAnsi="Times New Roman"/>
          <w:color w:val="auto"/>
          <w:sz w:val="24"/>
          <w:szCs w:val="24"/>
          <w:highlight w:val="none"/>
        </w:rPr>
        <w:t>人，实到</w:t>
      </w:r>
      <w:r>
        <w:rPr>
          <w:rFonts w:hint="eastAsia" w:ascii="Times New Roman" w:hAnsi="Times New Roman"/>
          <w:color w:val="auto"/>
          <w:sz w:val="24"/>
          <w:szCs w:val="24"/>
          <w:highlight w:val="none"/>
          <w:lang w:val="en-US" w:eastAsia="zh-CN"/>
        </w:rPr>
        <w:t>9</w:t>
      </w:r>
      <w:r>
        <w:rPr>
          <w:rFonts w:hint="eastAsia" w:ascii="Times New Roman" w:hAnsi="Times New Roman"/>
          <w:color w:val="auto"/>
          <w:sz w:val="24"/>
          <w:szCs w:val="24"/>
          <w:highlight w:val="none"/>
        </w:rPr>
        <w:t>人</w:t>
      </w:r>
      <w:r>
        <w:rPr>
          <w:rFonts w:hint="eastAsia" w:ascii="Times New Roman" w:hAnsi="Times New Roman"/>
          <w:color w:val="auto"/>
          <w:sz w:val="24"/>
          <w:szCs w:val="24"/>
          <w:highlight w:val="none"/>
          <w:lang w:eastAsia="zh-CN"/>
        </w:rPr>
        <w:t>，其中王冬董事、周元明董事、郑峰董事、谢耀东董事、赵敏董事、沈烈董事、周彪董事、冯彦辉董事、薛家旺董事</w:t>
      </w:r>
      <w:r>
        <w:rPr>
          <w:rFonts w:hint="eastAsia" w:ascii="Times New Roman" w:hAnsi="Times New Roman"/>
          <w:color w:val="auto"/>
          <w:sz w:val="24"/>
          <w:szCs w:val="24"/>
          <w:highlight w:val="none"/>
          <w:lang w:val="en-US" w:eastAsia="zh-CN"/>
        </w:rPr>
        <w:t>现场</w:t>
      </w:r>
      <w:r>
        <w:rPr>
          <w:rFonts w:hint="eastAsia" w:ascii="Times New Roman" w:hAnsi="Times New Roman"/>
          <w:color w:val="auto"/>
          <w:sz w:val="24"/>
          <w:szCs w:val="24"/>
          <w:highlight w:val="none"/>
          <w:lang w:eastAsia="zh-CN"/>
        </w:rPr>
        <w:t>出席会议</w:t>
      </w:r>
      <w:r>
        <w:rPr>
          <w:rFonts w:hint="eastAsia" w:ascii="Times New Roman" w:hAnsi="Times New Roman"/>
          <w:color w:val="auto"/>
          <w:sz w:val="24"/>
          <w:szCs w:val="24"/>
          <w:highlight w:val="none"/>
        </w:rPr>
        <w:t>。</w:t>
      </w:r>
      <w:r>
        <w:rPr>
          <w:rFonts w:hint="eastAsia" w:ascii="Times New Roman" w:hAnsi="Times New Roman"/>
          <w:color w:val="auto"/>
          <w:sz w:val="24"/>
          <w:szCs w:val="28"/>
          <w:highlight w:val="none"/>
        </w:rPr>
        <w:t>会议由</w:t>
      </w:r>
      <w:r>
        <w:rPr>
          <w:rFonts w:hint="eastAsia" w:ascii="Times New Roman" w:hAnsi="Times New Roman"/>
          <w:color w:val="auto"/>
          <w:sz w:val="24"/>
          <w:szCs w:val="28"/>
          <w:highlight w:val="none"/>
          <w:lang w:val="en-US" w:eastAsia="zh-CN"/>
        </w:rPr>
        <w:t>公司董事长王冬</w:t>
      </w:r>
      <w:r>
        <w:rPr>
          <w:rFonts w:hint="eastAsia" w:ascii="Times New Roman" w:hAnsi="Times New Roman"/>
          <w:color w:val="auto"/>
          <w:sz w:val="24"/>
          <w:szCs w:val="28"/>
          <w:highlight w:val="none"/>
          <w:lang w:eastAsia="zh-CN"/>
        </w:rPr>
        <w:t>先生</w:t>
      </w:r>
      <w:r>
        <w:rPr>
          <w:rFonts w:hint="eastAsia" w:ascii="Times New Roman" w:hAnsi="Times New Roman"/>
          <w:color w:val="auto"/>
          <w:sz w:val="24"/>
          <w:szCs w:val="28"/>
          <w:highlight w:val="none"/>
        </w:rPr>
        <w:t>主持，公司</w:t>
      </w:r>
      <w:r>
        <w:rPr>
          <w:rFonts w:hint="eastAsia" w:ascii="Times New Roman" w:hAnsi="Times New Roman"/>
          <w:color w:val="auto"/>
          <w:sz w:val="24"/>
          <w:szCs w:val="28"/>
          <w:highlight w:val="none"/>
          <w:lang w:eastAsia="zh-CN"/>
        </w:rPr>
        <w:t>董事会秘书等</w:t>
      </w:r>
      <w:bookmarkStart w:id="0" w:name="_GoBack"/>
      <w:bookmarkEnd w:id="0"/>
      <w:r>
        <w:rPr>
          <w:rFonts w:hint="eastAsia" w:ascii="Times New Roman" w:hAnsi="Times New Roman"/>
          <w:color w:val="auto"/>
          <w:sz w:val="24"/>
          <w:szCs w:val="28"/>
          <w:highlight w:val="none"/>
        </w:rPr>
        <w:t>高级管理人员列席了会议</w:t>
      </w:r>
      <w:r>
        <w:rPr>
          <w:rFonts w:hint="eastAsia" w:ascii="Times New Roman" w:hAnsi="Times New Roman"/>
          <w:color w:val="auto"/>
          <w:sz w:val="24"/>
          <w:szCs w:val="24"/>
          <w:highlight w:val="none"/>
        </w:rPr>
        <w:t>。</w:t>
      </w:r>
      <w:r>
        <w:rPr>
          <w:rFonts w:hint="default" w:ascii="Times New Roman" w:hAnsi="Times New Roman" w:cs="Times New Roman"/>
          <w:color w:val="auto"/>
          <w:sz w:val="24"/>
          <w:szCs w:val="28"/>
          <w:highlight w:val="none"/>
        </w:rPr>
        <w:t>本次</w:t>
      </w:r>
      <w:r>
        <w:rPr>
          <w:rFonts w:hint="eastAsia" w:ascii="Times New Roman" w:hAnsi="Times New Roman" w:cs="Times New Roman"/>
          <w:color w:val="auto"/>
          <w:sz w:val="24"/>
          <w:szCs w:val="28"/>
          <w:highlight w:val="none"/>
          <w:lang w:val="en-US" w:eastAsia="zh-CN"/>
        </w:rPr>
        <w:t>董事会会议</w:t>
      </w:r>
      <w:r>
        <w:rPr>
          <w:rFonts w:hint="default" w:ascii="Times New Roman" w:hAnsi="Times New Roman" w:cs="Times New Roman"/>
          <w:color w:val="auto"/>
          <w:sz w:val="24"/>
          <w:szCs w:val="28"/>
          <w:highlight w:val="none"/>
        </w:rPr>
        <w:t>的召开符合有关法律、行政法规、部门规章、规范性文件和</w:t>
      </w:r>
      <w:r>
        <w:rPr>
          <w:rFonts w:hint="eastAsia" w:ascii="Times New Roman" w:hAnsi="Times New Roman" w:cs="Times New Roman"/>
          <w:color w:val="auto"/>
          <w:sz w:val="24"/>
          <w:szCs w:val="28"/>
          <w:highlight w:val="none"/>
          <w:lang w:eastAsia="zh-CN"/>
        </w:rPr>
        <w:t>《</w:t>
      </w:r>
      <w:r>
        <w:rPr>
          <w:rFonts w:hint="default" w:ascii="Times New Roman" w:hAnsi="Times New Roman" w:cs="Times New Roman"/>
          <w:color w:val="auto"/>
          <w:sz w:val="24"/>
          <w:szCs w:val="28"/>
          <w:highlight w:val="none"/>
        </w:rPr>
        <w:t>公司章程</w:t>
      </w:r>
      <w:r>
        <w:rPr>
          <w:rFonts w:hint="eastAsia" w:ascii="Times New Roman" w:hAnsi="Times New Roman" w:cs="Times New Roman"/>
          <w:color w:val="auto"/>
          <w:sz w:val="24"/>
          <w:szCs w:val="28"/>
          <w:highlight w:val="none"/>
          <w:lang w:eastAsia="zh-CN"/>
        </w:rPr>
        <w:t>》</w:t>
      </w:r>
      <w:r>
        <w:rPr>
          <w:rFonts w:hint="default" w:ascii="Times New Roman" w:hAnsi="Times New Roman" w:cs="Times New Roman"/>
          <w:color w:val="auto"/>
          <w:sz w:val="24"/>
          <w:szCs w:val="28"/>
          <w:highlight w:val="none"/>
        </w:rPr>
        <w:t>的规定。</w:t>
      </w:r>
    </w:p>
    <w:p w14:paraId="1E6ADA08">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hint="default" w:ascii="Times New Roman" w:hAnsi="Times New Roman" w:cs="Times New Roman"/>
          <w:color w:val="000000"/>
          <w:sz w:val="24"/>
          <w:szCs w:val="28"/>
          <w:highlight w:val="none"/>
        </w:rPr>
      </w:pPr>
      <w:r>
        <w:rPr>
          <w:rFonts w:ascii="Times New Roman" w:hAnsi="Times New Roman"/>
          <w:b/>
          <w:color w:val="000000"/>
          <w:sz w:val="24"/>
          <w:szCs w:val="28"/>
          <w:highlight w:val="none"/>
        </w:rPr>
        <w:t>二、董事会会议审议情况</w:t>
      </w:r>
    </w:p>
    <w:p w14:paraId="5B233587">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eastAsia="宋体"/>
          <w:b/>
          <w:bCs/>
          <w:color w:val="000000"/>
          <w:sz w:val="24"/>
          <w:szCs w:val="28"/>
          <w:highlight w:val="none"/>
          <w:lang w:val="en-US" w:eastAsia="zh-CN"/>
        </w:rPr>
      </w:pPr>
      <w:r>
        <w:rPr>
          <w:rFonts w:hint="default" w:ascii="Times New Roman" w:hAnsi="Times New Roman" w:cs="Times New Roman"/>
          <w:color w:val="000000"/>
          <w:sz w:val="24"/>
          <w:szCs w:val="28"/>
          <w:highlight w:val="none"/>
        </w:rPr>
        <w:t>会议</w:t>
      </w:r>
      <w:r>
        <w:rPr>
          <w:rFonts w:hint="eastAsia" w:ascii="Times New Roman" w:hAnsi="Times New Roman" w:cs="Times New Roman"/>
          <w:color w:val="000000"/>
          <w:sz w:val="24"/>
          <w:szCs w:val="28"/>
          <w:highlight w:val="none"/>
          <w:lang w:val="en-US" w:eastAsia="zh-CN"/>
        </w:rPr>
        <w:t>经</w:t>
      </w:r>
      <w:r>
        <w:rPr>
          <w:rFonts w:hint="default" w:ascii="Times New Roman" w:hAnsi="Times New Roman" w:cs="Times New Roman"/>
          <w:color w:val="000000"/>
          <w:sz w:val="24"/>
          <w:szCs w:val="28"/>
          <w:highlight w:val="none"/>
        </w:rPr>
        <w:t>举手投票表决，</w:t>
      </w:r>
      <w:r>
        <w:rPr>
          <w:rFonts w:hint="default" w:ascii="Times New Roman" w:hAnsi="Times New Roman" w:cs="Times New Roman"/>
          <w:color w:val="000000"/>
          <w:sz w:val="24"/>
          <w:szCs w:val="28"/>
          <w:highlight w:val="none"/>
          <w:lang w:val="en-US" w:eastAsia="zh-CN"/>
        </w:rPr>
        <w:t>作</w:t>
      </w:r>
      <w:r>
        <w:rPr>
          <w:rFonts w:hint="default" w:ascii="Times New Roman" w:hAnsi="Times New Roman" w:cs="Times New Roman"/>
          <w:color w:val="000000"/>
          <w:sz w:val="24"/>
          <w:szCs w:val="28"/>
          <w:highlight w:val="none"/>
        </w:rPr>
        <w:t>出以下决议：</w:t>
      </w:r>
    </w:p>
    <w:p w14:paraId="380094A5">
      <w:pPr>
        <w:keepNext w:val="0"/>
        <w:keepLines w:val="0"/>
        <w:pageBreakBefore w:val="0"/>
        <w:widowControl w:val="0"/>
        <w:numPr>
          <w:ilvl w:val="0"/>
          <w:numId w:val="2"/>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审议通过了《关于＜公司2026年半年度报告及摘要&gt;的议案》</w:t>
      </w:r>
    </w:p>
    <w:p w14:paraId="43051279">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公司董事会审计与风险委员会对该议案进行了审议，并发表了相关意见。</w:t>
      </w:r>
    </w:p>
    <w:p w14:paraId="3D90A375">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表决结果：9票同意，0票反对，0票弃权。</w:t>
      </w:r>
    </w:p>
    <w:p w14:paraId="0D4258BD">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具体内容详见公司同日在巨潮资讯网上披露的《2026年半年度报告全文》和在《中国证券报》《证券时报》及巨潮资讯网上披露的《2026年半年度报告摘要》（公告编号：2026-052）。</w:t>
      </w:r>
    </w:p>
    <w:p w14:paraId="070D6774">
      <w:pPr>
        <w:keepNext w:val="0"/>
        <w:keepLines w:val="0"/>
        <w:pageBreakBefore w:val="0"/>
        <w:widowControl w:val="0"/>
        <w:numPr>
          <w:ilvl w:val="0"/>
          <w:numId w:val="3"/>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审议通过了《关于“质量回报双提升”行动方案实施进展情况专项评估的议案》</w:t>
      </w:r>
    </w:p>
    <w:p w14:paraId="0011C102">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表决结果：9票同意，0票反对，0票弃权。</w:t>
      </w:r>
    </w:p>
    <w:p w14:paraId="1C81436B">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具体内容详见公司同日在《中国证券报》《证券时报》及巨潮资讯网上披露的《关于</w:t>
      </w:r>
      <w:r>
        <w:rPr>
          <w:rFonts w:hint="eastAsia" w:ascii="Times New Roman" w:hAnsi="Times New Roman" w:cs="Times New Roman"/>
          <w:color w:val="000000"/>
          <w:sz w:val="24"/>
          <w:szCs w:val="28"/>
          <w:highlight w:val="none"/>
          <w:lang w:val="en-US" w:eastAsia="zh-CN"/>
        </w:rPr>
        <w:t>“</w:t>
      </w:r>
      <w:r>
        <w:rPr>
          <w:rFonts w:hint="default" w:ascii="Times New Roman" w:hAnsi="Times New Roman" w:cs="Times New Roman"/>
          <w:color w:val="000000"/>
          <w:sz w:val="24"/>
          <w:szCs w:val="28"/>
          <w:highlight w:val="none"/>
          <w:lang w:val="en-US" w:eastAsia="zh-CN"/>
        </w:rPr>
        <w:t>质量回报双提升</w:t>
      </w:r>
      <w:r>
        <w:rPr>
          <w:rFonts w:hint="eastAsia" w:ascii="Times New Roman" w:hAnsi="Times New Roman" w:cs="Times New Roman"/>
          <w:color w:val="000000"/>
          <w:sz w:val="24"/>
          <w:szCs w:val="28"/>
          <w:highlight w:val="none"/>
          <w:lang w:val="en-US" w:eastAsia="zh-CN"/>
        </w:rPr>
        <w:t>”</w:t>
      </w:r>
      <w:r>
        <w:rPr>
          <w:rFonts w:hint="default" w:ascii="Times New Roman" w:hAnsi="Times New Roman" w:cs="Times New Roman"/>
          <w:color w:val="000000"/>
          <w:sz w:val="24"/>
          <w:szCs w:val="28"/>
          <w:highlight w:val="none"/>
          <w:lang w:val="en-US" w:eastAsia="zh-CN"/>
        </w:rPr>
        <w:t>行动方案实施进展情况专项评估的公告》（公告编号：2026-0</w:t>
      </w:r>
      <w:r>
        <w:rPr>
          <w:rFonts w:hint="eastAsia" w:ascii="Times New Roman" w:hAnsi="Times New Roman" w:cs="Times New Roman"/>
          <w:color w:val="000000"/>
          <w:sz w:val="24"/>
          <w:szCs w:val="28"/>
          <w:highlight w:val="none"/>
          <w:lang w:val="en-US" w:eastAsia="zh-CN"/>
        </w:rPr>
        <w:t>53</w:t>
      </w:r>
      <w:r>
        <w:rPr>
          <w:rFonts w:hint="default" w:ascii="Times New Roman" w:hAnsi="Times New Roman" w:cs="Times New Roman"/>
          <w:color w:val="000000"/>
          <w:sz w:val="24"/>
          <w:szCs w:val="28"/>
          <w:highlight w:val="none"/>
          <w:lang w:val="en-US" w:eastAsia="zh-CN"/>
        </w:rPr>
        <w:t>）</w:t>
      </w:r>
      <w:r>
        <w:rPr>
          <w:rFonts w:hint="eastAsia" w:ascii="Times New Roman" w:hAnsi="Times New Roman" w:cs="Times New Roman"/>
          <w:color w:val="000000"/>
          <w:sz w:val="24"/>
          <w:szCs w:val="28"/>
          <w:highlight w:val="none"/>
          <w:lang w:val="en-US" w:eastAsia="zh-CN"/>
        </w:rPr>
        <w:t>。</w:t>
      </w:r>
    </w:p>
    <w:p w14:paraId="47734294">
      <w:pPr>
        <w:keepNext w:val="0"/>
        <w:keepLines w:val="0"/>
        <w:pageBreakBefore w:val="0"/>
        <w:widowControl w:val="0"/>
        <w:numPr>
          <w:ilvl w:val="0"/>
          <w:numId w:val="3"/>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审议通过了《关于修订＜国家能源集团长源电力股份有限公司规章制度管理规定（第二版）＞的议案》</w:t>
      </w:r>
    </w:p>
    <w:p w14:paraId="31351B90">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会议同意修订《国家能源集团长源电力股份有限公司规章制度管理规定（第二版）》，批准施行。</w:t>
      </w:r>
    </w:p>
    <w:p w14:paraId="4B735638">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表决结果：9票同意，0票反对，0票弃权。</w:t>
      </w:r>
    </w:p>
    <w:p w14:paraId="1647D230">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ascii="Times New Roman Regular" w:hAnsi="Times New Roman Regular" w:cs="Times New Roman Regular"/>
          <w:color w:val="000000"/>
          <w:sz w:val="24"/>
          <w:szCs w:val="24"/>
          <w:lang w:bidi="ar"/>
        </w:rPr>
        <w:t>具体内容详见公司同日在巨潮资讯网上披露的</w:t>
      </w:r>
      <w:r>
        <w:rPr>
          <w:rFonts w:hint="eastAsia" w:ascii="Times New Roman Regular" w:hAnsi="Times New Roman Regular" w:cs="Times New Roman Regular"/>
          <w:color w:val="000000"/>
          <w:sz w:val="24"/>
          <w:szCs w:val="24"/>
          <w:lang w:eastAsia="zh-CN" w:bidi="ar"/>
        </w:rPr>
        <w:t>《国家能源集团长源电力股份有限公司规章制度管理规定（第</w:t>
      </w:r>
      <w:r>
        <w:rPr>
          <w:rFonts w:hint="eastAsia" w:ascii="Times New Roman Regular" w:hAnsi="Times New Roman Regular" w:cs="Times New Roman Regular"/>
          <w:color w:val="000000"/>
          <w:sz w:val="24"/>
          <w:szCs w:val="24"/>
          <w:lang w:val="en-US" w:eastAsia="zh-CN" w:bidi="ar"/>
        </w:rPr>
        <w:t>三</w:t>
      </w:r>
      <w:r>
        <w:rPr>
          <w:rFonts w:hint="eastAsia" w:ascii="Times New Roman Regular" w:hAnsi="Times New Roman Regular" w:cs="Times New Roman Regular"/>
          <w:color w:val="000000"/>
          <w:sz w:val="24"/>
          <w:szCs w:val="24"/>
          <w:lang w:eastAsia="zh-CN" w:bidi="ar"/>
        </w:rPr>
        <w:t>版）》。</w:t>
      </w:r>
    </w:p>
    <w:p w14:paraId="29214D82">
      <w:pPr>
        <w:keepNext w:val="0"/>
        <w:keepLines w:val="0"/>
        <w:pageBreakBefore w:val="0"/>
        <w:widowControl w:val="0"/>
        <w:numPr>
          <w:ilvl w:val="0"/>
          <w:numId w:val="4"/>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审议通过了《关于公司与国家能源集团财务有限公司关联存贷款等金融业务风险评估报告的议案》</w:t>
      </w:r>
    </w:p>
    <w:p w14:paraId="73DC87ED">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认为，国家能源集团财务有限公司（以下简称财务公司）严格按《企业集团财务公司管理办法》规定经营，根据公司对风险管理的了解和评价，目前未发现财务公司的风险管理存在重大缺陷，公司与财务公司之间发生的关联存贷款等金融业务不存在重大风险问题。</w:t>
      </w:r>
    </w:p>
    <w:p w14:paraId="29E04BAA">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根据《深圳证券交易所股票上市规则》《深圳证券交易所上市公司自律监管指引第1号——主板上市公司规范运作》有关规定，该议案属关联交易事项，独立董事专门会议对该议案进行了审议，并发表了相关意见。公司4名关联董事王冬、郑峰、谢耀东、赵敏回避了表决，5名非关联董事对该议案进行了表决。</w:t>
      </w:r>
    </w:p>
    <w:p w14:paraId="6E8548E4">
      <w:pPr>
        <w:autoSpaceDE/>
        <w:autoSpaceDN/>
        <w:snapToGrid w:val="0"/>
        <w:spacing w:line="380" w:lineRule="exact"/>
        <w:ind w:firstLine="480" w:firstLineChars="200"/>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表决结果：5票同意，0票反对，0票弃权。</w:t>
      </w:r>
    </w:p>
    <w:p w14:paraId="2B7EB689">
      <w:pPr>
        <w:autoSpaceDE/>
        <w:autoSpaceDN/>
        <w:snapToGrid w:val="0"/>
        <w:spacing w:line="380" w:lineRule="exact"/>
        <w:ind w:firstLine="480" w:firstLineChars="200"/>
        <w:rPr>
          <w:rFonts w:hint="eastAsia" w:ascii="Times New Roman" w:hAnsi="Times New Roman" w:eastAsia="宋体"/>
          <w:b w:val="0"/>
          <w:bCs w:val="0"/>
          <w:color w:val="000000"/>
          <w:sz w:val="24"/>
          <w:szCs w:val="28"/>
          <w:highlight w:val="none"/>
          <w:lang w:val="en-US" w:eastAsia="zh-CN"/>
        </w:rPr>
      </w:pPr>
      <w:r>
        <w:rPr>
          <w:rFonts w:hint="default" w:ascii="Times New Roman" w:hAnsi="Times New Roman" w:eastAsia="宋体"/>
          <w:b w:val="0"/>
          <w:bCs w:val="0"/>
          <w:color w:val="000000"/>
          <w:sz w:val="24"/>
          <w:szCs w:val="28"/>
          <w:highlight w:val="none"/>
          <w:lang w:val="en-US" w:eastAsia="zh-CN"/>
        </w:rPr>
        <w:t>具体内容详见公司同日在巨潮资讯网上</w:t>
      </w:r>
      <w:r>
        <w:rPr>
          <w:rFonts w:hint="eastAsia" w:ascii="Times New Roman" w:hAnsi="Times New Roman" w:eastAsia="宋体"/>
          <w:b w:val="0"/>
          <w:bCs w:val="0"/>
          <w:color w:val="000000"/>
          <w:sz w:val="24"/>
          <w:szCs w:val="28"/>
          <w:highlight w:val="none"/>
          <w:lang w:val="en-US" w:eastAsia="zh-CN"/>
        </w:rPr>
        <w:t>披露</w:t>
      </w:r>
      <w:r>
        <w:rPr>
          <w:rFonts w:hint="default" w:ascii="Times New Roman" w:hAnsi="Times New Roman" w:eastAsia="宋体"/>
          <w:b w:val="0"/>
          <w:bCs w:val="0"/>
          <w:color w:val="000000"/>
          <w:sz w:val="24"/>
          <w:szCs w:val="28"/>
          <w:highlight w:val="none"/>
          <w:lang w:val="en-US" w:eastAsia="zh-CN"/>
        </w:rPr>
        <w:t>的《公司与国家能源集团财务有限公司关联存贷款等金融业务风险评估报告》</w:t>
      </w:r>
      <w:r>
        <w:rPr>
          <w:rFonts w:hint="eastAsia" w:ascii="Times New Roman" w:hAnsi="Times New Roman" w:eastAsia="宋体"/>
          <w:b w:val="0"/>
          <w:bCs w:val="0"/>
          <w:color w:val="000000"/>
          <w:sz w:val="24"/>
          <w:szCs w:val="28"/>
          <w:highlight w:val="none"/>
          <w:lang w:val="en-US" w:eastAsia="zh-CN"/>
        </w:rPr>
        <w:t>。</w:t>
      </w:r>
    </w:p>
    <w:p w14:paraId="27AA4956">
      <w:pPr>
        <w:keepNext w:val="0"/>
        <w:keepLines w:val="0"/>
        <w:pageBreakBefore w:val="0"/>
        <w:widowControl/>
        <w:numPr>
          <w:ilvl w:val="0"/>
          <w:numId w:val="4"/>
        </w:numPr>
        <w:kinsoku/>
        <w:overflowPunct/>
        <w:topLinePunct w:val="0"/>
        <w:autoSpaceDE/>
        <w:autoSpaceDN/>
        <w:bidi w:val="0"/>
        <w:adjustRightInd/>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审议通过了《关于制定＜公司2026—2028年内控体系监督评价工作方案＞的议案》</w:t>
      </w:r>
    </w:p>
    <w:p w14:paraId="21C1AC4B">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会议同意制定《公司2026—2028年内控体系监督评价工作方案》，批准施行。</w:t>
      </w:r>
    </w:p>
    <w:p w14:paraId="2EFF9C51">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公司董事会审计与风险委员会对该议案进行了审议，并发表了相关意见。</w:t>
      </w:r>
    </w:p>
    <w:p w14:paraId="6A97C032">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表决结果：9票同意，0票反对，0票弃权。</w:t>
      </w:r>
    </w:p>
    <w:p w14:paraId="55635FE4">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ascii="Times New Roman" w:hAnsi="Times New Roman"/>
          <w:b/>
          <w:color w:val="000000"/>
          <w:sz w:val="24"/>
          <w:szCs w:val="28"/>
          <w:highlight w:val="none"/>
        </w:rPr>
      </w:pPr>
      <w:r>
        <w:rPr>
          <w:rFonts w:ascii="Times New Roman" w:hAnsi="Times New Roman"/>
          <w:b/>
          <w:color w:val="000000"/>
          <w:sz w:val="24"/>
          <w:szCs w:val="28"/>
          <w:highlight w:val="none"/>
        </w:rPr>
        <w:t>三、备查文件</w:t>
      </w:r>
    </w:p>
    <w:p w14:paraId="3CC2F81E">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eastAsia="宋体"/>
          <w:color w:val="000000"/>
          <w:sz w:val="24"/>
          <w:szCs w:val="28"/>
          <w:highlight w:val="none"/>
          <w:lang w:eastAsia="zh-CN"/>
        </w:rPr>
      </w:pPr>
      <w:r>
        <w:rPr>
          <w:rFonts w:ascii="Times New Roman" w:hAnsi="Times New Roman"/>
          <w:color w:val="000000"/>
          <w:sz w:val="24"/>
          <w:szCs w:val="28"/>
          <w:highlight w:val="none"/>
        </w:rPr>
        <w:t>公司第</w:t>
      </w:r>
      <w:r>
        <w:rPr>
          <w:rFonts w:hint="eastAsia" w:ascii="Times New Roman" w:hAnsi="Times New Roman"/>
          <w:color w:val="000000"/>
          <w:sz w:val="24"/>
          <w:szCs w:val="28"/>
          <w:highlight w:val="none"/>
          <w:lang w:val="en-US" w:eastAsia="zh-CN"/>
        </w:rPr>
        <w:t>十一</w:t>
      </w:r>
      <w:r>
        <w:rPr>
          <w:rFonts w:ascii="Times New Roman" w:hAnsi="Times New Roman"/>
          <w:color w:val="000000"/>
          <w:sz w:val="24"/>
          <w:szCs w:val="28"/>
          <w:highlight w:val="none"/>
        </w:rPr>
        <w:t>届董事会第</w:t>
      </w:r>
      <w:r>
        <w:rPr>
          <w:rFonts w:hint="eastAsia" w:ascii="Times New Roman" w:hAnsi="Times New Roman"/>
          <w:color w:val="000000"/>
          <w:sz w:val="24"/>
          <w:szCs w:val="28"/>
          <w:highlight w:val="none"/>
          <w:lang w:val="en-US" w:eastAsia="zh-CN"/>
        </w:rPr>
        <w:t>八</w:t>
      </w:r>
      <w:r>
        <w:rPr>
          <w:rFonts w:ascii="Times New Roman" w:hAnsi="Times New Roman"/>
          <w:color w:val="000000"/>
          <w:sz w:val="24"/>
          <w:szCs w:val="28"/>
          <w:highlight w:val="none"/>
        </w:rPr>
        <w:t>次会议决议</w:t>
      </w:r>
      <w:r>
        <w:rPr>
          <w:rFonts w:hint="eastAsia" w:ascii="Times New Roman" w:hAnsi="Times New Roman"/>
          <w:color w:val="000000"/>
          <w:sz w:val="24"/>
          <w:szCs w:val="28"/>
          <w:highlight w:val="none"/>
          <w:lang w:eastAsia="zh-CN"/>
        </w:rPr>
        <w:t>。</w:t>
      </w:r>
    </w:p>
    <w:p w14:paraId="2B8F29A7">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ascii="Times New Roman" w:hAnsi="Times New Roman"/>
          <w:color w:val="000000"/>
          <w:sz w:val="24"/>
          <w:szCs w:val="28"/>
          <w:highlight w:val="none"/>
        </w:rPr>
      </w:pPr>
    </w:p>
    <w:p w14:paraId="20A7EA41">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olor w:val="000000"/>
          <w:sz w:val="24"/>
          <w:szCs w:val="28"/>
          <w:highlight w:val="none"/>
          <w:lang w:eastAsia="zh-CN"/>
        </w:rPr>
      </w:pPr>
      <w:r>
        <w:rPr>
          <w:rFonts w:ascii="Times New Roman" w:hAnsi="Times New Roman"/>
          <w:color w:val="000000"/>
          <w:sz w:val="24"/>
          <w:szCs w:val="28"/>
          <w:highlight w:val="none"/>
        </w:rPr>
        <w:t>特此公告</w:t>
      </w:r>
      <w:r>
        <w:rPr>
          <w:rFonts w:hint="eastAsia" w:ascii="Times New Roman" w:hAnsi="Times New Roman"/>
          <w:color w:val="000000"/>
          <w:sz w:val="24"/>
          <w:szCs w:val="28"/>
          <w:highlight w:val="none"/>
          <w:lang w:eastAsia="zh-CN"/>
        </w:rPr>
        <w:t>。</w:t>
      </w:r>
    </w:p>
    <w:p w14:paraId="068F8007">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ascii="Times New Roman" w:hAnsi="Times New Roman"/>
          <w:color w:val="000000"/>
          <w:sz w:val="24"/>
          <w:szCs w:val="28"/>
          <w:highlight w:val="none"/>
        </w:rPr>
      </w:pPr>
    </w:p>
    <w:p w14:paraId="371D86F2">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ascii="Times New Roman" w:hAnsi="Times New Roman"/>
          <w:color w:val="000000"/>
          <w:sz w:val="24"/>
          <w:szCs w:val="28"/>
          <w:highlight w:val="none"/>
        </w:rPr>
      </w:pPr>
    </w:p>
    <w:p w14:paraId="7326C1FC">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hint="default" w:ascii="Times New Roman" w:hAnsi="Times New Roman" w:eastAsia="宋体"/>
          <w:color w:val="000000"/>
          <w:sz w:val="24"/>
          <w:szCs w:val="28"/>
          <w:highlight w:val="none"/>
          <w:lang w:val="en-US" w:eastAsia="zh-CN"/>
        </w:rPr>
      </w:pPr>
      <w:r>
        <w:rPr>
          <w:rFonts w:ascii="Times New Roman" w:hAnsi="Times New Roman"/>
          <w:color w:val="000000"/>
          <w:sz w:val="24"/>
          <w:szCs w:val="28"/>
          <w:highlight w:val="none"/>
        </w:rPr>
        <w:t>国</w:t>
      </w:r>
      <w:r>
        <w:rPr>
          <w:rFonts w:hint="eastAsia" w:ascii="Times New Roman" w:hAnsi="Times New Roman"/>
          <w:color w:val="000000"/>
          <w:sz w:val="24"/>
          <w:szCs w:val="28"/>
          <w:highlight w:val="none"/>
          <w:lang w:val="en-US" w:eastAsia="zh-CN"/>
        </w:rPr>
        <w:t>家能源集团</w:t>
      </w:r>
      <w:r>
        <w:rPr>
          <w:rFonts w:ascii="Times New Roman" w:hAnsi="Times New Roman"/>
          <w:color w:val="000000"/>
          <w:sz w:val="24"/>
          <w:szCs w:val="28"/>
          <w:highlight w:val="none"/>
        </w:rPr>
        <w:t>长源电力股份有限公司董事会</w:t>
      </w:r>
    </w:p>
    <w:p w14:paraId="08ED8368">
      <w:pPr>
        <w:keepNext w:val="0"/>
        <w:keepLines w:val="0"/>
        <w:pageBreakBefore w:val="0"/>
        <w:widowControl w:val="0"/>
        <w:kinsoku/>
        <w:wordWrap w:val="0"/>
        <w:overflowPunct/>
        <w:topLinePunct w:val="0"/>
        <w:autoSpaceDE/>
        <w:autoSpaceDN/>
        <w:bidi w:val="0"/>
        <w:spacing w:line="380" w:lineRule="exact"/>
        <w:ind w:firstLine="420"/>
        <w:jc w:val="center"/>
        <w:textAlignment w:val="auto"/>
        <w:rPr>
          <w:rFonts w:ascii="Times New Roman" w:hAnsi="Times New Roman"/>
          <w:color w:val="000000"/>
          <w:sz w:val="24"/>
          <w:szCs w:val="28"/>
          <w:highlight w:val="none"/>
        </w:rPr>
      </w:pPr>
      <w:r>
        <w:rPr>
          <w:rFonts w:hint="eastAsia" w:ascii="Times New Roman" w:hAnsi="Times New Roman"/>
          <w:color w:val="000000"/>
          <w:sz w:val="24"/>
          <w:szCs w:val="28"/>
          <w:highlight w:val="none"/>
          <w:lang w:val="en-US" w:eastAsia="zh-CN"/>
        </w:rPr>
        <w:t xml:space="preserve">                            </w:t>
      </w:r>
      <w:r>
        <w:rPr>
          <w:rFonts w:ascii="Times New Roman" w:hAnsi="Times New Roman"/>
          <w:color w:val="000000"/>
          <w:sz w:val="24"/>
          <w:szCs w:val="28"/>
          <w:highlight w:val="none"/>
        </w:rPr>
        <w:t>20</w:t>
      </w:r>
      <w:r>
        <w:rPr>
          <w:rFonts w:hint="eastAsia" w:ascii="Times New Roman" w:hAnsi="Times New Roman"/>
          <w:color w:val="000000"/>
          <w:sz w:val="24"/>
          <w:szCs w:val="28"/>
          <w:highlight w:val="none"/>
          <w:lang w:val="en-US" w:eastAsia="zh-CN"/>
        </w:rPr>
        <w:t>26</w:t>
      </w:r>
      <w:r>
        <w:rPr>
          <w:rFonts w:ascii="Times New Roman" w:hAnsi="Times New Roman"/>
          <w:color w:val="000000"/>
          <w:sz w:val="24"/>
          <w:szCs w:val="28"/>
          <w:highlight w:val="none"/>
        </w:rPr>
        <w:t>年</w:t>
      </w:r>
      <w:r>
        <w:rPr>
          <w:rFonts w:hint="eastAsia" w:ascii="Times New Roman" w:hAnsi="Times New Roman"/>
          <w:color w:val="000000"/>
          <w:sz w:val="24"/>
          <w:szCs w:val="28"/>
          <w:highlight w:val="none"/>
          <w:lang w:val="en-US" w:eastAsia="zh-CN"/>
        </w:rPr>
        <w:t>8</w:t>
      </w:r>
      <w:r>
        <w:rPr>
          <w:rFonts w:ascii="Times New Roman" w:hAnsi="Times New Roman"/>
          <w:color w:val="000000"/>
          <w:sz w:val="24"/>
          <w:szCs w:val="28"/>
          <w:highlight w:val="none"/>
        </w:rPr>
        <w:t>月</w:t>
      </w:r>
      <w:r>
        <w:rPr>
          <w:rFonts w:hint="eastAsia" w:ascii="Times New Roman" w:hAnsi="Times New Roman"/>
          <w:color w:val="000000"/>
          <w:sz w:val="24"/>
          <w:szCs w:val="28"/>
          <w:highlight w:val="none"/>
          <w:lang w:val="en-US" w:eastAsia="zh-CN"/>
        </w:rPr>
        <w:t>20</w:t>
      </w:r>
      <w:r>
        <w:rPr>
          <w:rFonts w:ascii="Times New Roman" w:hAnsi="Times New Roman"/>
          <w:color w:val="000000"/>
          <w:sz w:val="24"/>
          <w:szCs w:val="28"/>
          <w:highlight w:val="none"/>
        </w:rPr>
        <w:t>日</w:t>
      </w:r>
    </w:p>
    <w:p w14:paraId="33BBE8DA">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eastAsia="宋体" w:cs="Times New Roman"/>
          <w:b w:val="0"/>
          <w:bCs w:val="0"/>
          <w:color w:val="000000"/>
          <w:sz w:val="24"/>
          <w:szCs w:val="28"/>
          <w:highlight w:val="none"/>
          <w:lang w:val="en-US" w:eastAsia="zh-CN"/>
        </w:rPr>
      </w:pPr>
    </w:p>
    <w:sectPr>
      <w:footerReference r:id="rId3" w:type="default"/>
      <w:pgSz w:w="11906" w:h="16838"/>
      <w:pgMar w:top="1134" w:right="1701" w:bottom="851" w:left="1701"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Times New Roman Regular">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6ED18">
    <w:pPr>
      <w:pStyle w:val="13"/>
      <w:framePr w:wrap="around" w:vAnchor="text" w:hAnchor="margin" w:xAlign="center" w:y="1"/>
      <w:rPr>
        <w:rStyle w:val="18"/>
      </w:rPr>
    </w:pPr>
    <w:r>
      <w:fldChar w:fldCharType="begin"/>
    </w:r>
    <w:r>
      <w:rPr>
        <w:rStyle w:val="18"/>
      </w:rPr>
      <w:instrText xml:space="preserve">PAGE  </w:instrText>
    </w:r>
    <w:r>
      <w:fldChar w:fldCharType="separate"/>
    </w:r>
    <w:r>
      <w:rPr>
        <w:rStyle w:val="18"/>
      </w:rPr>
      <w:t>2</w:t>
    </w:r>
    <w:r>
      <w:fldChar w:fldCharType="end"/>
    </w:r>
  </w:p>
  <w:p w14:paraId="4FE0B9A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F71DD"/>
    <w:multiLevelType w:val="singleLevel"/>
    <w:tmpl w:val="83BF71DD"/>
    <w:lvl w:ilvl="0" w:tentative="0">
      <w:start w:val="2"/>
      <w:numFmt w:val="decimal"/>
      <w:suff w:val="space"/>
      <w:lvlText w:val="%1."/>
      <w:lvlJc w:val="left"/>
    </w:lvl>
  </w:abstractNum>
  <w:abstractNum w:abstractNumId="1">
    <w:nsid w:val="1D836ED2"/>
    <w:multiLevelType w:val="singleLevel"/>
    <w:tmpl w:val="1D836ED2"/>
    <w:lvl w:ilvl="0" w:tentative="0">
      <w:start w:val="1"/>
      <w:numFmt w:val="decimal"/>
      <w:suff w:val="space"/>
      <w:lvlText w:val="%1."/>
      <w:lvlJc w:val="left"/>
    </w:lvl>
  </w:abstractNum>
  <w:abstractNum w:abstractNumId="2">
    <w:nsid w:val="4D4FBB64"/>
    <w:multiLevelType w:val="singleLevel"/>
    <w:tmpl w:val="4D4FBB64"/>
    <w:lvl w:ilvl="0" w:tentative="0">
      <w:start w:val="1"/>
      <w:numFmt w:val="decimal"/>
      <w:pStyle w:val="10"/>
      <w:lvlText w:val="%1."/>
      <w:lvlJc w:val="left"/>
      <w:pPr>
        <w:tabs>
          <w:tab w:val="left" w:pos="2040"/>
        </w:tabs>
        <w:ind w:left="2040" w:hanging="360"/>
      </w:pPr>
    </w:lvl>
  </w:abstractNum>
  <w:abstractNum w:abstractNumId="3">
    <w:nsid w:val="6E070154"/>
    <w:multiLevelType w:val="singleLevel"/>
    <w:tmpl w:val="6E070154"/>
    <w:lvl w:ilvl="0" w:tentative="0">
      <w:start w:val="4"/>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5FB"/>
    <w:rsid w:val="00000F42"/>
    <w:rsid w:val="00001920"/>
    <w:rsid w:val="00002998"/>
    <w:rsid w:val="00002C12"/>
    <w:rsid w:val="00003CC0"/>
    <w:rsid w:val="00006505"/>
    <w:rsid w:val="0000676D"/>
    <w:rsid w:val="0001077E"/>
    <w:rsid w:val="00013678"/>
    <w:rsid w:val="000139DA"/>
    <w:rsid w:val="0001653C"/>
    <w:rsid w:val="00017FAC"/>
    <w:rsid w:val="000208A3"/>
    <w:rsid w:val="00024984"/>
    <w:rsid w:val="000252A6"/>
    <w:rsid w:val="00025C74"/>
    <w:rsid w:val="000275C3"/>
    <w:rsid w:val="00027A1B"/>
    <w:rsid w:val="00030360"/>
    <w:rsid w:val="000310A3"/>
    <w:rsid w:val="00032B14"/>
    <w:rsid w:val="00034FCC"/>
    <w:rsid w:val="0003590A"/>
    <w:rsid w:val="00035D17"/>
    <w:rsid w:val="000376A0"/>
    <w:rsid w:val="0004115E"/>
    <w:rsid w:val="00041C47"/>
    <w:rsid w:val="00041EC5"/>
    <w:rsid w:val="00042608"/>
    <w:rsid w:val="00043551"/>
    <w:rsid w:val="00045377"/>
    <w:rsid w:val="0004668C"/>
    <w:rsid w:val="000470AB"/>
    <w:rsid w:val="00047553"/>
    <w:rsid w:val="000514AA"/>
    <w:rsid w:val="00052E9C"/>
    <w:rsid w:val="00054279"/>
    <w:rsid w:val="000542F8"/>
    <w:rsid w:val="0006117E"/>
    <w:rsid w:val="00061DC6"/>
    <w:rsid w:val="00062E1B"/>
    <w:rsid w:val="0006396D"/>
    <w:rsid w:val="0006438C"/>
    <w:rsid w:val="00066CA4"/>
    <w:rsid w:val="00070B00"/>
    <w:rsid w:val="00072A20"/>
    <w:rsid w:val="00076CDD"/>
    <w:rsid w:val="00077152"/>
    <w:rsid w:val="00081859"/>
    <w:rsid w:val="00083F39"/>
    <w:rsid w:val="00090406"/>
    <w:rsid w:val="000936EB"/>
    <w:rsid w:val="0009402D"/>
    <w:rsid w:val="0009432B"/>
    <w:rsid w:val="00095326"/>
    <w:rsid w:val="000954B0"/>
    <w:rsid w:val="000968B6"/>
    <w:rsid w:val="000A519A"/>
    <w:rsid w:val="000A51F2"/>
    <w:rsid w:val="000A7375"/>
    <w:rsid w:val="000B0CD2"/>
    <w:rsid w:val="000B127B"/>
    <w:rsid w:val="000B1950"/>
    <w:rsid w:val="000B3B4B"/>
    <w:rsid w:val="000B4B68"/>
    <w:rsid w:val="000B54BD"/>
    <w:rsid w:val="000B5E78"/>
    <w:rsid w:val="000B6ABE"/>
    <w:rsid w:val="000B77F7"/>
    <w:rsid w:val="000C155E"/>
    <w:rsid w:val="000C36CF"/>
    <w:rsid w:val="000C4C6D"/>
    <w:rsid w:val="000C7705"/>
    <w:rsid w:val="000D0337"/>
    <w:rsid w:val="000D0862"/>
    <w:rsid w:val="000D0911"/>
    <w:rsid w:val="000D169C"/>
    <w:rsid w:val="000D16B4"/>
    <w:rsid w:val="000D22CF"/>
    <w:rsid w:val="000D266D"/>
    <w:rsid w:val="000D30D2"/>
    <w:rsid w:val="000D6B57"/>
    <w:rsid w:val="000E0326"/>
    <w:rsid w:val="000E239C"/>
    <w:rsid w:val="000E2453"/>
    <w:rsid w:val="000E3617"/>
    <w:rsid w:val="000E39A5"/>
    <w:rsid w:val="000E53D4"/>
    <w:rsid w:val="000E5EA8"/>
    <w:rsid w:val="000E660A"/>
    <w:rsid w:val="000E6780"/>
    <w:rsid w:val="000E7227"/>
    <w:rsid w:val="000E7C3C"/>
    <w:rsid w:val="000F011A"/>
    <w:rsid w:val="000F1BD0"/>
    <w:rsid w:val="000F2257"/>
    <w:rsid w:val="000F65FB"/>
    <w:rsid w:val="000F7AE7"/>
    <w:rsid w:val="00103F39"/>
    <w:rsid w:val="00104E5D"/>
    <w:rsid w:val="00105DAC"/>
    <w:rsid w:val="00106F55"/>
    <w:rsid w:val="00107678"/>
    <w:rsid w:val="001104D5"/>
    <w:rsid w:val="0011193F"/>
    <w:rsid w:val="001134CF"/>
    <w:rsid w:val="0011402A"/>
    <w:rsid w:val="00114AC4"/>
    <w:rsid w:val="00115E46"/>
    <w:rsid w:val="00116DA9"/>
    <w:rsid w:val="00117D95"/>
    <w:rsid w:val="0012072A"/>
    <w:rsid w:val="00121C2A"/>
    <w:rsid w:val="00124291"/>
    <w:rsid w:val="00127709"/>
    <w:rsid w:val="0013187F"/>
    <w:rsid w:val="00134626"/>
    <w:rsid w:val="001348FE"/>
    <w:rsid w:val="00137A17"/>
    <w:rsid w:val="00140CB8"/>
    <w:rsid w:val="001444D6"/>
    <w:rsid w:val="00144A2C"/>
    <w:rsid w:val="0014512D"/>
    <w:rsid w:val="00153E58"/>
    <w:rsid w:val="001553B3"/>
    <w:rsid w:val="001572DC"/>
    <w:rsid w:val="00161ADE"/>
    <w:rsid w:val="00162CE8"/>
    <w:rsid w:val="00164335"/>
    <w:rsid w:val="001720D1"/>
    <w:rsid w:val="0017219C"/>
    <w:rsid w:val="00172AE9"/>
    <w:rsid w:val="00172C93"/>
    <w:rsid w:val="001756E5"/>
    <w:rsid w:val="00176544"/>
    <w:rsid w:val="0017672A"/>
    <w:rsid w:val="001775BC"/>
    <w:rsid w:val="0018059C"/>
    <w:rsid w:val="00182B7C"/>
    <w:rsid w:val="00182E6B"/>
    <w:rsid w:val="001841DD"/>
    <w:rsid w:val="001847E3"/>
    <w:rsid w:val="0018484D"/>
    <w:rsid w:val="0018558F"/>
    <w:rsid w:val="00185B26"/>
    <w:rsid w:val="00186A86"/>
    <w:rsid w:val="001870CB"/>
    <w:rsid w:val="00187BB5"/>
    <w:rsid w:val="00190153"/>
    <w:rsid w:val="00191174"/>
    <w:rsid w:val="00191B3F"/>
    <w:rsid w:val="00191CAA"/>
    <w:rsid w:val="00191F4A"/>
    <w:rsid w:val="0019352A"/>
    <w:rsid w:val="001954C5"/>
    <w:rsid w:val="00195669"/>
    <w:rsid w:val="0019567F"/>
    <w:rsid w:val="00195E7E"/>
    <w:rsid w:val="00196BC6"/>
    <w:rsid w:val="0019747B"/>
    <w:rsid w:val="001A005E"/>
    <w:rsid w:val="001A4DC8"/>
    <w:rsid w:val="001A52D7"/>
    <w:rsid w:val="001A6012"/>
    <w:rsid w:val="001A6511"/>
    <w:rsid w:val="001B1E82"/>
    <w:rsid w:val="001B2237"/>
    <w:rsid w:val="001B431D"/>
    <w:rsid w:val="001B5298"/>
    <w:rsid w:val="001B6066"/>
    <w:rsid w:val="001B6EF2"/>
    <w:rsid w:val="001B7BCA"/>
    <w:rsid w:val="001B7BF6"/>
    <w:rsid w:val="001B7E8B"/>
    <w:rsid w:val="001C0B30"/>
    <w:rsid w:val="001C107E"/>
    <w:rsid w:val="001C13D2"/>
    <w:rsid w:val="001C1F3F"/>
    <w:rsid w:val="001C2359"/>
    <w:rsid w:val="001C3254"/>
    <w:rsid w:val="001C3E62"/>
    <w:rsid w:val="001C60F3"/>
    <w:rsid w:val="001C6E4D"/>
    <w:rsid w:val="001C6FC1"/>
    <w:rsid w:val="001C70F3"/>
    <w:rsid w:val="001D1C2F"/>
    <w:rsid w:val="001D2250"/>
    <w:rsid w:val="001D25E9"/>
    <w:rsid w:val="001D410C"/>
    <w:rsid w:val="001D429E"/>
    <w:rsid w:val="001D6A13"/>
    <w:rsid w:val="001E001C"/>
    <w:rsid w:val="001E1C84"/>
    <w:rsid w:val="001E252E"/>
    <w:rsid w:val="001E4B56"/>
    <w:rsid w:val="001E4CC3"/>
    <w:rsid w:val="001E4FDD"/>
    <w:rsid w:val="001E57A5"/>
    <w:rsid w:val="001E6EE1"/>
    <w:rsid w:val="001F2291"/>
    <w:rsid w:val="001F2B9F"/>
    <w:rsid w:val="001F2BED"/>
    <w:rsid w:val="001F32EF"/>
    <w:rsid w:val="001F3D63"/>
    <w:rsid w:val="001F3E78"/>
    <w:rsid w:val="001F75C5"/>
    <w:rsid w:val="00203830"/>
    <w:rsid w:val="0020414D"/>
    <w:rsid w:val="00204E94"/>
    <w:rsid w:val="00205216"/>
    <w:rsid w:val="00205629"/>
    <w:rsid w:val="00210033"/>
    <w:rsid w:val="0021130A"/>
    <w:rsid w:val="002131A9"/>
    <w:rsid w:val="00213871"/>
    <w:rsid w:val="00216603"/>
    <w:rsid w:val="00224D33"/>
    <w:rsid w:val="00224FC1"/>
    <w:rsid w:val="00225F17"/>
    <w:rsid w:val="002265E7"/>
    <w:rsid w:val="00226DA9"/>
    <w:rsid w:val="00226F20"/>
    <w:rsid w:val="00227B93"/>
    <w:rsid w:val="00233AFC"/>
    <w:rsid w:val="00233F53"/>
    <w:rsid w:val="00235890"/>
    <w:rsid w:val="00235980"/>
    <w:rsid w:val="00237E28"/>
    <w:rsid w:val="002406FC"/>
    <w:rsid w:val="00241CCB"/>
    <w:rsid w:val="002431C1"/>
    <w:rsid w:val="00244483"/>
    <w:rsid w:val="00245C3D"/>
    <w:rsid w:val="00245C88"/>
    <w:rsid w:val="002460A1"/>
    <w:rsid w:val="00251C1C"/>
    <w:rsid w:val="0025375E"/>
    <w:rsid w:val="00254789"/>
    <w:rsid w:val="00255FE9"/>
    <w:rsid w:val="0025754A"/>
    <w:rsid w:val="0026046D"/>
    <w:rsid w:val="00262495"/>
    <w:rsid w:val="0026428A"/>
    <w:rsid w:val="00266D6F"/>
    <w:rsid w:val="00267A39"/>
    <w:rsid w:val="00267ED4"/>
    <w:rsid w:val="00270FC7"/>
    <w:rsid w:val="00271012"/>
    <w:rsid w:val="00272A6E"/>
    <w:rsid w:val="0027385A"/>
    <w:rsid w:val="00274037"/>
    <w:rsid w:val="00275D1B"/>
    <w:rsid w:val="00276238"/>
    <w:rsid w:val="002834D1"/>
    <w:rsid w:val="00284B0F"/>
    <w:rsid w:val="00287DD5"/>
    <w:rsid w:val="00292372"/>
    <w:rsid w:val="002929C2"/>
    <w:rsid w:val="00293559"/>
    <w:rsid w:val="00297F0A"/>
    <w:rsid w:val="002A014B"/>
    <w:rsid w:val="002A0C04"/>
    <w:rsid w:val="002A288A"/>
    <w:rsid w:val="002A445D"/>
    <w:rsid w:val="002A481F"/>
    <w:rsid w:val="002A4CAE"/>
    <w:rsid w:val="002A71E1"/>
    <w:rsid w:val="002A77AF"/>
    <w:rsid w:val="002B1812"/>
    <w:rsid w:val="002B1D1D"/>
    <w:rsid w:val="002B2AAF"/>
    <w:rsid w:val="002B3F4C"/>
    <w:rsid w:val="002B5DA4"/>
    <w:rsid w:val="002B7149"/>
    <w:rsid w:val="002B795C"/>
    <w:rsid w:val="002C02C0"/>
    <w:rsid w:val="002C1285"/>
    <w:rsid w:val="002C4EB8"/>
    <w:rsid w:val="002C71C4"/>
    <w:rsid w:val="002D0F93"/>
    <w:rsid w:val="002D501F"/>
    <w:rsid w:val="002D5E5D"/>
    <w:rsid w:val="002D69A2"/>
    <w:rsid w:val="002D6C7C"/>
    <w:rsid w:val="002D70EC"/>
    <w:rsid w:val="002D7431"/>
    <w:rsid w:val="002E1C8B"/>
    <w:rsid w:val="002E3EB4"/>
    <w:rsid w:val="002E6894"/>
    <w:rsid w:val="002E6A45"/>
    <w:rsid w:val="002E70EC"/>
    <w:rsid w:val="002E79BD"/>
    <w:rsid w:val="002E7FB7"/>
    <w:rsid w:val="002F0975"/>
    <w:rsid w:val="002F1949"/>
    <w:rsid w:val="002F49A9"/>
    <w:rsid w:val="002F66AE"/>
    <w:rsid w:val="002F7A14"/>
    <w:rsid w:val="003008B7"/>
    <w:rsid w:val="00302803"/>
    <w:rsid w:val="0030348A"/>
    <w:rsid w:val="003067F6"/>
    <w:rsid w:val="00307E3F"/>
    <w:rsid w:val="00314CF5"/>
    <w:rsid w:val="00314FDA"/>
    <w:rsid w:val="00315409"/>
    <w:rsid w:val="00317285"/>
    <w:rsid w:val="0031728B"/>
    <w:rsid w:val="00317B1C"/>
    <w:rsid w:val="00317D03"/>
    <w:rsid w:val="00320020"/>
    <w:rsid w:val="00322033"/>
    <w:rsid w:val="00327FB4"/>
    <w:rsid w:val="003320EF"/>
    <w:rsid w:val="00332C03"/>
    <w:rsid w:val="003347AA"/>
    <w:rsid w:val="0033539B"/>
    <w:rsid w:val="003412DE"/>
    <w:rsid w:val="00341349"/>
    <w:rsid w:val="00343B14"/>
    <w:rsid w:val="00344F78"/>
    <w:rsid w:val="00346516"/>
    <w:rsid w:val="00347E4D"/>
    <w:rsid w:val="00350262"/>
    <w:rsid w:val="00351482"/>
    <w:rsid w:val="00360E4D"/>
    <w:rsid w:val="003623FB"/>
    <w:rsid w:val="00372D37"/>
    <w:rsid w:val="003759E3"/>
    <w:rsid w:val="003827BF"/>
    <w:rsid w:val="003838C8"/>
    <w:rsid w:val="00385EEC"/>
    <w:rsid w:val="003919AC"/>
    <w:rsid w:val="00393236"/>
    <w:rsid w:val="00393F73"/>
    <w:rsid w:val="00394886"/>
    <w:rsid w:val="00394A8E"/>
    <w:rsid w:val="00394DEF"/>
    <w:rsid w:val="003953EB"/>
    <w:rsid w:val="00395C01"/>
    <w:rsid w:val="003A12F6"/>
    <w:rsid w:val="003A34E7"/>
    <w:rsid w:val="003A5484"/>
    <w:rsid w:val="003A64CA"/>
    <w:rsid w:val="003B0BCB"/>
    <w:rsid w:val="003B156C"/>
    <w:rsid w:val="003B30E1"/>
    <w:rsid w:val="003B3BC3"/>
    <w:rsid w:val="003B4F58"/>
    <w:rsid w:val="003B5B17"/>
    <w:rsid w:val="003B7538"/>
    <w:rsid w:val="003B78A6"/>
    <w:rsid w:val="003B79BB"/>
    <w:rsid w:val="003B7F5F"/>
    <w:rsid w:val="003C0B9F"/>
    <w:rsid w:val="003C2B33"/>
    <w:rsid w:val="003C38CD"/>
    <w:rsid w:val="003C3B75"/>
    <w:rsid w:val="003C5F75"/>
    <w:rsid w:val="003C6798"/>
    <w:rsid w:val="003D08A6"/>
    <w:rsid w:val="003D2BE5"/>
    <w:rsid w:val="003D7B71"/>
    <w:rsid w:val="003E0A85"/>
    <w:rsid w:val="003E0BA1"/>
    <w:rsid w:val="003E16A9"/>
    <w:rsid w:val="003E241C"/>
    <w:rsid w:val="003E2F37"/>
    <w:rsid w:val="003E5EED"/>
    <w:rsid w:val="003F368A"/>
    <w:rsid w:val="003F3BC8"/>
    <w:rsid w:val="003F4954"/>
    <w:rsid w:val="003F4974"/>
    <w:rsid w:val="003F5EFF"/>
    <w:rsid w:val="003F72E6"/>
    <w:rsid w:val="0040202C"/>
    <w:rsid w:val="004020E2"/>
    <w:rsid w:val="0040413D"/>
    <w:rsid w:val="004049FD"/>
    <w:rsid w:val="00404A46"/>
    <w:rsid w:val="0040501C"/>
    <w:rsid w:val="00411BBE"/>
    <w:rsid w:val="00413618"/>
    <w:rsid w:val="00413930"/>
    <w:rsid w:val="004146D4"/>
    <w:rsid w:val="0041482B"/>
    <w:rsid w:val="0041721B"/>
    <w:rsid w:val="0041739A"/>
    <w:rsid w:val="00420207"/>
    <w:rsid w:val="004205D4"/>
    <w:rsid w:val="004229F2"/>
    <w:rsid w:val="00422F4C"/>
    <w:rsid w:val="004236B0"/>
    <w:rsid w:val="00425843"/>
    <w:rsid w:val="004303A5"/>
    <w:rsid w:val="004319E2"/>
    <w:rsid w:val="0043222D"/>
    <w:rsid w:val="00432D31"/>
    <w:rsid w:val="004346FF"/>
    <w:rsid w:val="00436013"/>
    <w:rsid w:val="0043617F"/>
    <w:rsid w:val="00436DEA"/>
    <w:rsid w:val="0044021B"/>
    <w:rsid w:val="004423BC"/>
    <w:rsid w:val="00442B79"/>
    <w:rsid w:val="00443926"/>
    <w:rsid w:val="00443CE7"/>
    <w:rsid w:val="00444E27"/>
    <w:rsid w:val="00445A3D"/>
    <w:rsid w:val="0044746C"/>
    <w:rsid w:val="0045404F"/>
    <w:rsid w:val="00455AF9"/>
    <w:rsid w:val="00457595"/>
    <w:rsid w:val="00460CD3"/>
    <w:rsid w:val="0046510D"/>
    <w:rsid w:val="00467381"/>
    <w:rsid w:val="00472E63"/>
    <w:rsid w:val="0047344F"/>
    <w:rsid w:val="00473752"/>
    <w:rsid w:val="00473861"/>
    <w:rsid w:val="00474CD7"/>
    <w:rsid w:val="00476F44"/>
    <w:rsid w:val="00482170"/>
    <w:rsid w:val="0048332C"/>
    <w:rsid w:val="00485B68"/>
    <w:rsid w:val="0048693F"/>
    <w:rsid w:val="00491241"/>
    <w:rsid w:val="004951E3"/>
    <w:rsid w:val="00496870"/>
    <w:rsid w:val="00497F54"/>
    <w:rsid w:val="004A04C0"/>
    <w:rsid w:val="004A133F"/>
    <w:rsid w:val="004A1A6E"/>
    <w:rsid w:val="004A239E"/>
    <w:rsid w:val="004A7006"/>
    <w:rsid w:val="004B05DE"/>
    <w:rsid w:val="004B2C84"/>
    <w:rsid w:val="004B4685"/>
    <w:rsid w:val="004B7E25"/>
    <w:rsid w:val="004C21FF"/>
    <w:rsid w:val="004C3E36"/>
    <w:rsid w:val="004C6527"/>
    <w:rsid w:val="004C692D"/>
    <w:rsid w:val="004C6FEE"/>
    <w:rsid w:val="004C7866"/>
    <w:rsid w:val="004D0A82"/>
    <w:rsid w:val="004D0D57"/>
    <w:rsid w:val="004D0E4D"/>
    <w:rsid w:val="004D119A"/>
    <w:rsid w:val="004D2687"/>
    <w:rsid w:val="004D3EB5"/>
    <w:rsid w:val="004D6318"/>
    <w:rsid w:val="004D665B"/>
    <w:rsid w:val="004D675D"/>
    <w:rsid w:val="004D7964"/>
    <w:rsid w:val="004E1784"/>
    <w:rsid w:val="004E2834"/>
    <w:rsid w:val="004E6595"/>
    <w:rsid w:val="004E6E28"/>
    <w:rsid w:val="004E6E5D"/>
    <w:rsid w:val="004F09FD"/>
    <w:rsid w:val="004F0F5E"/>
    <w:rsid w:val="004F17A9"/>
    <w:rsid w:val="004F3F7B"/>
    <w:rsid w:val="004F67DB"/>
    <w:rsid w:val="00500490"/>
    <w:rsid w:val="0050056D"/>
    <w:rsid w:val="00500B10"/>
    <w:rsid w:val="0050317C"/>
    <w:rsid w:val="0050387B"/>
    <w:rsid w:val="00503E9D"/>
    <w:rsid w:val="00503EA0"/>
    <w:rsid w:val="00511060"/>
    <w:rsid w:val="0051274D"/>
    <w:rsid w:val="00514E98"/>
    <w:rsid w:val="00517FF4"/>
    <w:rsid w:val="00522F3E"/>
    <w:rsid w:val="005242CF"/>
    <w:rsid w:val="0052504F"/>
    <w:rsid w:val="005270E4"/>
    <w:rsid w:val="00531674"/>
    <w:rsid w:val="0053184E"/>
    <w:rsid w:val="0053259B"/>
    <w:rsid w:val="0053267B"/>
    <w:rsid w:val="005330F8"/>
    <w:rsid w:val="005333DC"/>
    <w:rsid w:val="00534931"/>
    <w:rsid w:val="0053767E"/>
    <w:rsid w:val="00540F17"/>
    <w:rsid w:val="0054177D"/>
    <w:rsid w:val="005430EA"/>
    <w:rsid w:val="00543490"/>
    <w:rsid w:val="00543F70"/>
    <w:rsid w:val="00544351"/>
    <w:rsid w:val="00547693"/>
    <w:rsid w:val="005545F7"/>
    <w:rsid w:val="005563D7"/>
    <w:rsid w:val="005601CC"/>
    <w:rsid w:val="0056312A"/>
    <w:rsid w:val="0056333D"/>
    <w:rsid w:val="00563BC0"/>
    <w:rsid w:val="00565A93"/>
    <w:rsid w:val="0056677F"/>
    <w:rsid w:val="0056788C"/>
    <w:rsid w:val="005703B2"/>
    <w:rsid w:val="00570E31"/>
    <w:rsid w:val="005711DA"/>
    <w:rsid w:val="00576D42"/>
    <w:rsid w:val="00576D8B"/>
    <w:rsid w:val="00581249"/>
    <w:rsid w:val="00581437"/>
    <w:rsid w:val="00581837"/>
    <w:rsid w:val="00581FD8"/>
    <w:rsid w:val="00582D10"/>
    <w:rsid w:val="005847D1"/>
    <w:rsid w:val="00584DCB"/>
    <w:rsid w:val="00587709"/>
    <w:rsid w:val="00587808"/>
    <w:rsid w:val="0059331D"/>
    <w:rsid w:val="005959AE"/>
    <w:rsid w:val="005A017C"/>
    <w:rsid w:val="005A11F5"/>
    <w:rsid w:val="005A393D"/>
    <w:rsid w:val="005B1A0A"/>
    <w:rsid w:val="005B2E20"/>
    <w:rsid w:val="005B3F09"/>
    <w:rsid w:val="005B7CC6"/>
    <w:rsid w:val="005C1EA9"/>
    <w:rsid w:val="005C3AE4"/>
    <w:rsid w:val="005C4141"/>
    <w:rsid w:val="005C6230"/>
    <w:rsid w:val="005C64D7"/>
    <w:rsid w:val="005D174F"/>
    <w:rsid w:val="005D23BF"/>
    <w:rsid w:val="005D246B"/>
    <w:rsid w:val="005D4313"/>
    <w:rsid w:val="005D4F5A"/>
    <w:rsid w:val="005D55D7"/>
    <w:rsid w:val="005D5745"/>
    <w:rsid w:val="005D5C93"/>
    <w:rsid w:val="005D686C"/>
    <w:rsid w:val="005E218F"/>
    <w:rsid w:val="005E6D00"/>
    <w:rsid w:val="005E76C5"/>
    <w:rsid w:val="005F36E8"/>
    <w:rsid w:val="005F3C7F"/>
    <w:rsid w:val="005F4262"/>
    <w:rsid w:val="005F5D0C"/>
    <w:rsid w:val="0060170A"/>
    <w:rsid w:val="00602834"/>
    <w:rsid w:val="00603ABC"/>
    <w:rsid w:val="00603DFB"/>
    <w:rsid w:val="00605318"/>
    <w:rsid w:val="00606459"/>
    <w:rsid w:val="00607160"/>
    <w:rsid w:val="00607C99"/>
    <w:rsid w:val="00607F1A"/>
    <w:rsid w:val="00607FBA"/>
    <w:rsid w:val="0061105A"/>
    <w:rsid w:val="006114BD"/>
    <w:rsid w:val="00612E7E"/>
    <w:rsid w:val="00614940"/>
    <w:rsid w:val="00614FAA"/>
    <w:rsid w:val="00620000"/>
    <w:rsid w:val="0062261C"/>
    <w:rsid w:val="00623A74"/>
    <w:rsid w:val="00623BF3"/>
    <w:rsid w:val="00624CCC"/>
    <w:rsid w:val="00625322"/>
    <w:rsid w:val="006266C0"/>
    <w:rsid w:val="00626DCB"/>
    <w:rsid w:val="006278B7"/>
    <w:rsid w:val="00627CAC"/>
    <w:rsid w:val="00627F5F"/>
    <w:rsid w:val="00630DCD"/>
    <w:rsid w:val="00631404"/>
    <w:rsid w:val="00636E3B"/>
    <w:rsid w:val="00637E6B"/>
    <w:rsid w:val="0064068E"/>
    <w:rsid w:val="00640ACC"/>
    <w:rsid w:val="006435D2"/>
    <w:rsid w:val="00645D99"/>
    <w:rsid w:val="00646311"/>
    <w:rsid w:val="006469C0"/>
    <w:rsid w:val="006517FF"/>
    <w:rsid w:val="00652455"/>
    <w:rsid w:val="0065251F"/>
    <w:rsid w:val="00653399"/>
    <w:rsid w:val="006536DB"/>
    <w:rsid w:val="00655D0B"/>
    <w:rsid w:val="006575B3"/>
    <w:rsid w:val="006579C1"/>
    <w:rsid w:val="006601BB"/>
    <w:rsid w:val="00661BF3"/>
    <w:rsid w:val="0066457D"/>
    <w:rsid w:val="00664AFA"/>
    <w:rsid w:val="0066571B"/>
    <w:rsid w:val="00666516"/>
    <w:rsid w:val="00667238"/>
    <w:rsid w:val="00667E86"/>
    <w:rsid w:val="0067571D"/>
    <w:rsid w:val="006759D0"/>
    <w:rsid w:val="00680B16"/>
    <w:rsid w:val="00680CC5"/>
    <w:rsid w:val="00681387"/>
    <w:rsid w:val="00682C25"/>
    <w:rsid w:val="00682DAC"/>
    <w:rsid w:val="006842FB"/>
    <w:rsid w:val="0068493F"/>
    <w:rsid w:val="00685C07"/>
    <w:rsid w:val="00685FBE"/>
    <w:rsid w:val="00690E67"/>
    <w:rsid w:val="00694144"/>
    <w:rsid w:val="006944E6"/>
    <w:rsid w:val="0069453C"/>
    <w:rsid w:val="00695486"/>
    <w:rsid w:val="0069604C"/>
    <w:rsid w:val="0069661F"/>
    <w:rsid w:val="00697BCD"/>
    <w:rsid w:val="006A29C5"/>
    <w:rsid w:val="006A4771"/>
    <w:rsid w:val="006A5841"/>
    <w:rsid w:val="006A6B79"/>
    <w:rsid w:val="006A6DC2"/>
    <w:rsid w:val="006A7449"/>
    <w:rsid w:val="006B03B1"/>
    <w:rsid w:val="006B285F"/>
    <w:rsid w:val="006B3D25"/>
    <w:rsid w:val="006B4F1E"/>
    <w:rsid w:val="006B6495"/>
    <w:rsid w:val="006B7C1B"/>
    <w:rsid w:val="006C190A"/>
    <w:rsid w:val="006C1C3D"/>
    <w:rsid w:val="006C2F80"/>
    <w:rsid w:val="006C391B"/>
    <w:rsid w:val="006C457E"/>
    <w:rsid w:val="006C5E44"/>
    <w:rsid w:val="006C67C4"/>
    <w:rsid w:val="006C7771"/>
    <w:rsid w:val="006D1A67"/>
    <w:rsid w:val="006D3370"/>
    <w:rsid w:val="006D383C"/>
    <w:rsid w:val="006D4B0C"/>
    <w:rsid w:val="006D69EA"/>
    <w:rsid w:val="006E02B1"/>
    <w:rsid w:val="006E0354"/>
    <w:rsid w:val="006E2DEC"/>
    <w:rsid w:val="006E2EC0"/>
    <w:rsid w:val="006E4D21"/>
    <w:rsid w:val="006F0A25"/>
    <w:rsid w:val="006F1383"/>
    <w:rsid w:val="006F3352"/>
    <w:rsid w:val="006F4447"/>
    <w:rsid w:val="006F4EE3"/>
    <w:rsid w:val="006F5614"/>
    <w:rsid w:val="0070514A"/>
    <w:rsid w:val="00710ECC"/>
    <w:rsid w:val="007122EE"/>
    <w:rsid w:val="0071383E"/>
    <w:rsid w:val="00713E79"/>
    <w:rsid w:val="00715DD9"/>
    <w:rsid w:val="00715FF6"/>
    <w:rsid w:val="007170A3"/>
    <w:rsid w:val="00717193"/>
    <w:rsid w:val="00720298"/>
    <w:rsid w:val="0072180E"/>
    <w:rsid w:val="007232E6"/>
    <w:rsid w:val="00732447"/>
    <w:rsid w:val="00732C59"/>
    <w:rsid w:val="00733993"/>
    <w:rsid w:val="00733B15"/>
    <w:rsid w:val="00734B15"/>
    <w:rsid w:val="0073621E"/>
    <w:rsid w:val="00740A41"/>
    <w:rsid w:val="0074224E"/>
    <w:rsid w:val="00742ABD"/>
    <w:rsid w:val="0074475D"/>
    <w:rsid w:val="00745CBB"/>
    <w:rsid w:val="00746E3B"/>
    <w:rsid w:val="007508C0"/>
    <w:rsid w:val="00752D35"/>
    <w:rsid w:val="00753B6C"/>
    <w:rsid w:val="00754417"/>
    <w:rsid w:val="00754888"/>
    <w:rsid w:val="00754900"/>
    <w:rsid w:val="00754EC0"/>
    <w:rsid w:val="0075582A"/>
    <w:rsid w:val="00755AAD"/>
    <w:rsid w:val="00755D16"/>
    <w:rsid w:val="00756A05"/>
    <w:rsid w:val="00756C3E"/>
    <w:rsid w:val="0075716C"/>
    <w:rsid w:val="0075753C"/>
    <w:rsid w:val="00762A99"/>
    <w:rsid w:val="00762B38"/>
    <w:rsid w:val="00770CCC"/>
    <w:rsid w:val="00773C48"/>
    <w:rsid w:val="00773DC7"/>
    <w:rsid w:val="00774CA2"/>
    <w:rsid w:val="00774EEF"/>
    <w:rsid w:val="00775EB9"/>
    <w:rsid w:val="00776392"/>
    <w:rsid w:val="007774AB"/>
    <w:rsid w:val="00780BDD"/>
    <w:rsid w:val="00784F28"/>
    <w:rsid w:val="007903C1"/>
    <w:rsid w:val="0079059E"/>
    <w:rsid w:val="007920EE"/>
    <w:rsid w:val="00792204"/>
    <w:rsid w:val="0079332F"/>
    <w:rsid w:val="00793AB8"/>
    <w:rsid w:val="00793F6E"/>
    <w:rsid w:val="007949DF"/>
    <w:rsid w:val="007A173B"/>
    <w:rsid w:val="007A1F9B"/>
    <w:rsid w:val="007A27F3"/>
    <w:rsid w:val="007A2DA6"/>
    <w:rsid w:val="007A37A6"/>
    <w:rsid w:val="007A449D"/>
    <w:rsid w:val="007A561F"/>
    <w:rsid w:val="007A5BD6"/>
    <w:rsid w:val="007A6CE7"/>
    <w:rsid w:val="007A757B"/>
    <w:rsid w:val="007B0124"/>
    <w:rsid w:val="007B082C"/>
    <w:rsid w:val="007B127D"/>
    <w:rsid w:val="007B12D6"/>
    <w:rsid w:val="007B1344"/>
    <w:rsid w:val="007B1431"/>
    <w:rsid w:val="007B2B45"/>
    <w:rsid w:val="007B2D1A"/>
    <w:rsid w:val="007B2EA5"/>
    <w:rsid w:val="007B3F64"/>
    <w:rsid w:val="007C0648"/>
    <w:rsid w:val="007C2E4E"/>
    <w:rsid w:val="007C617B"/>
    <w:rsid w:val="007C7975"/>
    <w:rsid w:val="007C7CE0"/>
    <w:rsid w:val="007D1269"/>
    <w:rsid w:val="007D1E86"/>
    <w:rsid w:val="007D3BB9"/>
    <w:rsid w:val="007D46FC"/>
    <w:rsid w:val="007D55A3"/>
    <w:rsid w:val="007E0A67"/>
    <w:rsid w:val="007E3BE2"/>
    <w:rsid w:val="007E3EA6"/>
    <w:rsid w:val="007E63D2"/>
    <w:rsid w:val="007E7AD9"/>
    <w:rsid w:val="007F00C9"/>
    <w:rsid w:val="007F0DEF"/>
    <w:rsid w:val="007F1635"/>
    <w:rsid w:val="007F3257"/>
    <w:rsid w:val="007F37D5"/>
    <w:rsid w:val="007F47D3"/>
    <w:rsid w:val="007F520F"/>
    <w:rsid w:val="007F602E"/>
    <w:rsid w:val="008017D2"/>
    <w:rsid w:val="00804583"/>
    <w:rsid w:val="0080562A"/>
    <w:rsid w:val="008062D5"/>
    <w:rsid w:val="00810371"/>
    <w:rsid w:val="008135C7"/>
    <w:rsid w:val="0081527E"/>
    <w:rsid w:val="00815E9F"/>
    <w:rsid w:val="008166B2"/>
    <w:rsid w:val="008175C1"/>
    <w:rsid w:val="00817882"/>
    <w:rsid w:val="00817AC6"/>
    <w:rsid w:val="00820D3E"/>
    <w:rsid w:val="008264B7"/>
    <w:rsid w:val="0082688C"/>
    <w:rsid w:val="008327C9"/>
    <w:rsid w:val="00834705"/>
    <w:rsid w:val="00835241"/>
    <w:rsid w:val="00842194"/>
    <w:rsid w:val="00842664"/>
    <w:rsid w:val="00843994"/>
    <w:rsid w:val="0084689B"/>
    <w:rsid w:val="00846FD7"/>
    <w:rsid w:val="0085083E"/>
    <w:rsid w:val="00852442"/>
    <w:rsid w:val="00853AD8"/>
    <w:rsid w:val="0085485D"/>
    <w:rsid w:val="00855C5D"/>
    <w:rsid w:val="00857966"/>
    <w:rsid w:val="00861D2B"/>
    <w:rsid w:val="008636C4"/>
    <w:rsid w:val="008647AE"/>
    <w:rsid w:val="00865226"/>
    <w:rsid w:val="008701F1"/>
    <w:rsid w:val="00871946"/>
    <w:rsid w:val="00873207"/>
    <w:rsid w:val="00873BD0"/>
    <w:rsid w:val="00874B86"/>
    <w:rsid w:val="008758AF"/>
    <w:rsid w:val="00875B67"/>
    <w:rsid w:val="0087701D"/>
    <w:rsid w:val="008805EA"/>
    <w:rsid w:val="008812B4"/>
    <w:rsid w:val="00881352"/>
    <w:rsid w:val="00881643"/>
    <w:rsid w:val="00886EA3"/>
    <w:rsid w:val="008872E5"/>
    <w:rsid w:val="00887757"/>
    <w:rsid w:val="00890523"/>
    <w:rsid w:val="00890A79"/>
    <w:rsid w:val="00891262"/>
    <w:rsid w:val="008918B0"/>
    <w:rsid w:val="008918B4"/>
    <w:rsid w:val="00891F06"/>
    <w:rsid w:val="008938AC"/>
    <w:rsid w:val="00893A8D"/>
    <w:rsid w:val="008940D1"/>
    <w:rsid w:val="008A07B8"/>
    <w:rsid w:val="008A1078"/>
    <w:rsid w:val="008B0672"/>
    <w:rsid w:val="008B308A"/>
    <w:rsid w:val="008B3799"/>
    <w:rsid w:val="008B6497"/>
    <w:rsid w:val="008B7183"/>
    <w:rsid w:val="008C349E"/>
    <w:rsid w:val="008C3E9F"/>
    <w:rsid w:val="008C437E"/>
    <w:rsid w:val="008C6851"/>
    <w:rsid w:val="008C6D9B"/>
    <w:rsid w:val="008D072D"/>
    <w:rsid w:val="008D0B87"/>
    <w:rsid w:val="008D0C39"/>
    <w:rsid w:val="008D39F0"/>
    <w:rsid w:val="008D46C4"/>
    <w:rsid w:val="008D4FDB"/>
    <w:rsid w:val="008D535E"/>
    <w:rsid w:val="008D7A33"/>
    <w:rsid w:val="008E134F"/>
    <w:rsid w:val="008E14F7"/>
    <w:rsid w:val="008E190B"/>
    <w:rsid w:val="008E4AAB"/>
    <w:rsid w:val="008E4E30"/>
    <w:rsid w:val="008E7C8E"/>
    <w:rsid w:val="008F1C7A"/>
    <w:rsid w:val="008F400B"/>
    <w:rsid w:val="008F4B1E"/>
    <w:rsid w:val="008F54C0"/>
    <w:rsid w:val="008F56A3"/>
    <w:rsid w:val="008F733F"/>
    <w:rsid w:val="008F7A0C"/>
    <w:rsid w:val="00900658"/>
    <w:rsid w:val="00900C9A"/>
    <w:rsid w:val="0090249D"/>
    <w:rsid w:val="009053BE"/>
    <w:rsid w:val="00911142"/>
    <w:rsid w:val="0091180E"/>
    <w:rsid w:val="0091437D"/>
    <w:rsid w:val="00915309"/>
    <w:rsid w:val="0091748F"/>
    <w:rsid w:val="00921A16"/>
    <w:rsid w:val="00923D18"/>
    <w:rsid w:val="00924657"/>
    <w:rsid w:val="00924CE8"/>
    <w:rsid w:val="00926414"/>
    <w:rsid w:val="00927949"/>
    <w:rsid w:val="00927BEA"/>
    <w:rsid w:val="00930913"/>
    <w:rsid w:val="00932A99"/>
    <w:rsid w:val="009335AC"/>
    <w:rsid w:val="009363FA"/>
    <w:rsid w:val="00936459"/>
    <w:rsid w:val="00940A92"/>
    <w:rsid w:val="00940AEF"/>
    <w:rsid w:val="00940FCF"/>
    <w:rsid w:val="00941606"/>
    <w:rsid w:val="00941B79"/>
    <w:rsid w:val="009440E4"/>
    <w:rsid w:val="009443EE"/>
    <w:rsid w:val="009446D2"/>
    <w:rsid w:val="00945242"/>
    <w:rsid w:val="00950355"/>
    <w:rsid w:val="00954418"/>
    <w:rsid w:val="00954A5F"/>
    <w:rsid w:val="00955DF0"/>
    <w:rsid w:val="00956231"/>
    <w:rsid w:val="00957FC8"/>
    <w:rsid w:val="00960CE9"/>
    <w:rsid w:val="00961336"/>
    <w:rsid w:val="009617D6"/>
    <w:rsid w:val="009617E3"/>
    <w:rsid w:val="009637CB"/>
    <w:rsid w:val="00966D03"/>
    <w:rsid w:val="0096720A"/>
    <w:rsid w:val="00967DEE"/>
    <w:rsid w:val="00974839"/>
    <w:rsid w:val="00980514"/>
    <w:rsid w:val="00981700"/>
    <w:rsid w:val="009843E2"/>
    <w:rsid w:val="00987B24"/>
    <w:rsid w:val="00987B5A"/>
    <w:rsid w:val="00990021"/>
    <w:rsid w:val="0099070C"/>
    <w:rsid w:val="00990D2F"/>
    <w:rsid w:val="00992CBD"/>
    <w:rsid w:val="0099314B"/>
    <w:rsid w:val="00993497"/>
    <w:rsid w:val="00994BA3"/>
    <w:rsid w:val="00995435"/>
    <w:rsid w:val="009961B5"/>
    <w:rsid w:val="00996964"/>
    <w:rsid w:val="009970C7"/>
    <w:rsid w:val="009A054E"/>
    <w:rsid w:val="009A083F"/>
    <w:rsid w:val="009A3301"/>
    <w:rsid w:val="009A507A"/>
    <w:rsid w:val="009A648C"/>
    <w:rsid w:val="009A6587"/>
    <w:rsid w:val="009A6BB8"/>
    <w:rsid w:val="009B4AD1"/>
    <w:rsid w:val="009C07A4"/>
    <w:rsid w:val="009C24A6"/>
    <w:rsid w:val="009C3108"/>
    <w:rsid w:val="009C3DEB"/>
    <w:rsid w:val="009C5820"/>
    <w:rsid w:val="009C62E8"/>
    <w:rsid w:val="009D0034"/>
    <w:rsid w:val="009D0328"/>
    <w:rsid w:val="009D1136"/>
    <w:rsid w:val="009D1276"/>
    <w:rsid w:val="009D4A89"/>
    <w:rsid w:val="009D585E"/>
    <w:rsid w:val="009D592C"/>
    <w:rsid w:val="009E0563"/>
    <w:rsid w:val="009E0EB5"/>
    <w:rsid w:val="009E2843"/>
    <w:rsid w:val="009E70D9"/>
    <w:rsid w:val="009F0A42"/>
    <w:rsid w:val="009F0B51"/>
    <w:rsid w:val="009F1E02"/>
    <w:rsid w:val="009F7EF7"/>
    <w:rsid w:val="00A015A1"/>
    <w:rsid w:val="00A03EB6"/>
    <w:rsid w:val="00A04B0B"/>
    <w:rsid w:val="00A0551B"/>
    <w:rsid w:val="00A07E51"/>
    <w:rsid w:val="00A10629"/>
    <w:rsid w:val="00A122BF"/>
    <w:rsid w:val="00A12B95"/>
    <w:rsid w:val="00A13902"/>
    <w:rsid w:val="00A13F07"/>
    <w:rsid w:val="00A1533E"/>
    <w:rsid w:val="00A178BF"/>
    <w:rsid w:val="00A17D44"/>
    <w:rsid w:val="00A17F76"/>
    <w:rsid w:val="00A227A6"/>
    <w:rsid w:val="00A237C9"/>
    <w:rsid w:val="00A2418B"/>
    <w:rsid w:val="00A2614B"/>
    <w:rsid w:val="00A261CF"/>
    <w:rsid w:val="00A27F4C"/>
    <w:rsid w:val="00A30F93"/>
    <w:rsid w:val="00A34653"/>
    <w:rsid w:val="00A36162"/>
    <w:rsid w:val="00A37925"/>
    <w:rsid w:val="00A415A1"/>
    <w:rsid w:val="00A43BDB"/>
    <w:rsid w:val="00A443D0"/>
    <w:rsid w:val="00A4582E"/>
    <w:rsid w:val="00A46EA6"/>
    <w:rsid w:val="00A47206"/>
    <w:rsid w:val="00A47615"/>
    <w:rsid w:val="00A47F9B"/>
    <w:rsid w:val="00A5017E"/>
    <w:rsid w:val="00A54DF3"/>
    <w:rsid w:val="00A54F55"/>
    <w:rsid w:val="00A5566B"/>
    <w:rsid w:val="00A56C24"/>
    <w:rsid w:val="00A575E4"/>
    <w:rsid w:val="00A61030"/>
    <w:rsid w:val="00A62121"/>
    <w:rsid w:val="00A6255B"/>
    <w:rsid w:val="00A62A97"/>
    <w:rsid w:val="00A63B74"/>
    <w:rsid w:val="00A63E6D"/>
    <w:rsid w:val="00A64D30"/>
    <w:rsid w:val="00A65CA5"/>
    <w:rsid w:val="00A727AB"/>
    <w:rsid w:val="00A7401A"/>
    <w:rsid w:val="00A75072"/>
    <w:rsid w:val="00A76160"/>
    <w:rsid w:val="00A777DF"/>
    <w:rsid w:val="00A825FF"/>
    <w:rsid w:val="00A84CA8"/>
    <w:rsid w:val="00A84F84"/>
    <w:rsid w:val="00A850E2"/>
    <w:rsid w:val="00A854FC"/>
    <w:rsid w:val="00A8553E"/>
    <w:rsid w:val="00A866AD"/>
    <w:rsid w:val="00A866D2"/>
    <w:rsid w:val="00A86920"/>
    <w:rsid w:val="00A87042"/>
    <w:rsid w:val="00A92A52"/>
    <w:rsid w:val="00A94A42"/>
    <w:rsid w:val="00A97A93"/>
    <w:rsid w:val="00A97C71"/>
    <w:rsid w:val="00AA10B5"/>
    <w:rsid w:val="00AA2197"/>
    <w:rsid w:val="00AA4F8B"/>
    <w:rsid w:val="00AA5271"/>
    <w:rsid w:val="00AA7707"/>
    <w:rsid w:val="00AB0576"/>
    <w:rsid w:val="00AB0B50"/>
    <w:rsid w:val="00AB0B8A"/>
    <w:rsid w:val="00AB1205"/>
    <w:rsid w:val="00AB1FB9"/>
    <w:rsid w:val="00AB288D"/>
    <w:rsid w:val="00AB3148"/>
    <w:rsid w:val="00AB35F3"/>
    <w:rsid w:val="00AB7223"/>
    <w:rsid w:val="00AC09BC"/>
    <w:rsid w:val="00AC1910"/>
    <w:rsid w:val="00AC3E5C"/>
    <w:rsid w:val="00AC5BEE"/>
    <w:rsid w:val="00AD0DA8"/>
    <w:rsid w:val="00AD14FE"/>
    <w:rsid w:val="00AD331B"/>
    <w:rsid w:val="00AD61BF"/>
    <w:rsid w:val="00AD76F6"/>
    <w:rsid w:val="00AE51DE"/>
    <w:rsid w:val="00AE65AE"/>
    <w:rsid w:val="00AE6BE8"/>
    <w:rsid w:val="00AE7777"/>
    <w:rsid w:val="00AF07EB"/>
    <w:rsid w:val="00AF1444"/>
    <w:rsid w:val="00AF32B6"/>
    <w:rsid w:val="00AF404E"/>
    <w:rsid w:val="00AF4D13"/>
    <w:rsid w:val="00AF590E"/>
    <w:rsid w:val="00AF76DA"/>
    <w:rsid w:val="00B009E6"/>
    <w:rsid w:val="00B01CDA"/>
    <w:rsid w:val="00B0363D"/>
    <w:rsid w:val="00B03714"/>
    <w:rsid w:val="00B04542"/>
    <w:rsid w:val="00B07C43"/>
    <w:rsid w:val="00B1243D"/>
    <w:rsid w:val="00B12E5C"/>
    <w:rsid w:val="00B16B56"/>
    <w:rsid w:val="00B16C71"/>
    <w:rsid w:val="00B177FB"/>
    <w:rsid w:val="00B20671"/>
    <w:rsid w:val="00B20923"/>
    <w:rsid w:val="00B2132C"/>
    <w:rsid w:val="00B2176A"/>
    <w:rsid w:val="00B23F01"/>
    <w:rsid w:val="00B2591D"/>
    <w:rsid w:val="00B328FF"/>
    <w:rsid w:val="00B33558"/>
    <w:rsid w:val="00B33C46"/>
    <w:rsid w:val="00B36908"/>
    <w:rsid w:val="00B40597"/>
    <w:rsid w:val="00B438D3"/>
    <w:rsid w:val="00B44A12"/>
    <w:rsid w:val="00B4636C"/>
    <w:rsid w:val="00B46A20"/>
    <w:rsid w:val="00B50794"/>
    <w:rsid w:val="00B50A7D"/>
    <w:rsid w:val="00B52727"/>
    <w:rsid w:val="00B53C9A"/>
    <w:rsid w:val="00B54EBE"/>
    <w:rsid w:val="00B57F1E"/>
    <w:rsid w:val="00B602DB"/>
    <w:rsid w:val="00B614F6"/>
    <w:rsid w:val="00B65764"/>
    <w:rsid w:val="00B65791"/>
    <w:rsid w:val="00B70594"/>
    <w:rsid w:val="00B71C00"/>
    <w:rsid w:val="00B71D59"/>
    <w:rsid w:val="00B74C9B"/>
    <w:rsid w:val="00B75748"/>
    <w:rsid w:val="00B803DD"/>
    <w:rsid w:val="00B81378"/>
    <w:rsid w:val="00B81CC3"/>
    <w:rsid w:val="00B823DC"/>
    <w:rsid w:val="00B83611"/>
    <w:rsid w:val="00B8373C"/>
    <w:rsid w:val="00B83BBE"/>
    <w:rsid w:val="00B85BB5"/>
    <w:rsid w:val="00B86468"/>
    <w:rsid w:val="00B9072F"/>
    <w:rsid w:val="00B908F9"/>
    <w:rsid w:val="00B91732"/>
    <w:rsid w:val="00B93504"/>
    <w:rsid w:val="00B96AFB"/>
    <w:rsid w:val="00B9710D"/>
    <w:rsid w:val="00BA113A"/>
    <w:rsid w:val="00BA4C79"/>
    <w:rsid w:val="00BA4ED2"/>
    <w:rsid w:val="00BA6183"/>
    <w:rsid w:val="00BB3873"/>
    <w:rsid w:val="00BB40B3"/>
    <w:rsid w:val="00BB4449"/>
    <w:rsid w:val="00BC11EF"/>
    <w:rsid w:val="00BC19C0"/>
    <w:rsid w:val="00BC1C95"/>
    <w:rsid w:val="00BC2880"/>
    <w:rsid w:val="00BC29D2"/>
    <w:rsid w:val="00BC6D83"/>
    <w:rsid w:val="00BD10DE"/>
    <w:rsid w:val="00BD1971"/>
    <w:rsid w:val="00BD23DB"/>
    <w:rsid w:val="00BD3272"/>
    <w:rsid w:val="00BD418D"/>
    <w:rsid w:val="00BD50E3"/>
    <w:rsid w:val="00BE1C63"/>
    <w:rsid w:val="00BE2477"/>
    <w:rsid w:val="00BE3947"/>
    <w:rsid w:val="00BE505F"/>
    <w:rsid w:val="00BE5134"/>
    <w:rsid w:val="00BE5964"/>
    <w:rsid w:val="00BE7141"/>
    <w:rsid w:val="00BF2D83"/>
    <w:rsid w:val="00BF39A6"/>
    <w:rsid w:val="00BF7472"/>
    <w:rsid w:val="00C004EA"/>
    <w:rsid w:val="00C01AD1"/>
    <w:rsid w:val="00C02F9C"/>
    <w:rsid w:val="00C03BFA"/>
    <w:rsid w:val="00C054B8"/>
    <w:rsid w:val="00C05AAC"/>
    <w:rsid w:val="00C06978"/>
    <w:rsid w:val="00C1001A"/>
    <w:rsid w:val="00C11AA4"/>
    <w:rsid w:val="00C12D71"/>
    <w:rsid w:val="00C15274"/>
    <w:rsid w:val="00C17767"/>
    <w:rsid w:val="00C17BDE"/>
    <w:rsid w:val="00C20D79"/>
    <w:rsid w:val="00C24BF8"/>
    <w:rsid w:val="00C26796"/>
    <w:rsid w:val="00C275F0"/>
    <w:rsid w:val="00C27BB9"/>
    <w:rsid w:val="00C32791"/>
    <w:rsid w:val="00C33B17"/>
    <w:rsid w:val="00C34D00"/>
    <w:rsid w:val="00C363E6"/>
    <w:rsid w:val="00C36D2C"/>
    <w:rsid w:val="00C41383"/>
    <w:rsid w:val="00C4208E"/>
    <w:rsid w:val="00C423A7"/>
    <w:rsid w:val="00C44450"/>
    <w:rsid w:val="00C45017"/>
    <w:rsid w:val="00C4509E"/>
    <w:rsid w:val="00C453D8"/>
    <w:rsid w:val="00C4606B"/>
    <w:rsid w:val="00C461DF"/>
    <w:rsid w:val="00C472C1"/>
    <w:rsid w:val="00C51170"/>
    <w:rsid w:val="00C53047"/>
    <w:rsid w:val="00C54D0C"/>
    <w:rsid w:val="00C62E1A"/>
    <w:rsid w:val="00C6384B"/>
    <w:rsid w:val="00C6431B"/>
    <w:rsid w:val="00C64C29"/>
    <w:rsid w:val="00C661A3"/>
    <w:rsid w:val="00C677C1"/>
    <w:rsid w:val="00C70B2E"/>
    <w:rsid w:val="00C7149A"/>
    <w:rsid w:val="00C71B61"/>
    <w:rsid w:val="00C72CBA"/>
    <w:rsid w:val="00C73B53"/>
    <w:rsid w:val="00C749E5"/>
    <w:rsid w:val="00C76C5A"/>
    <w:rsid w:val="00C77B8A"/>
    <w:rsid w:val="00C80DA2"/>
    <w:rsid w:val="00C81853"/>
    <w:rsid w:val="00C8293E"/>
    <w:rsid w:val="00C846A1"/>
    <w:rsid w:val="00C84B6B"/>
    <w:rsid w:val="00C869EF"/>
    <w:rsid w:val="00C9245A"/>
    <w:rsid w:val="00C959A5"/>
    <w:rsid w:val="00C96602"/>
    <w:rsid w:val="00C96FC9"/>
    <w:rsid w:val="00C974FD"/>
    <w:rsid w:val="00CA045A"/>
    <w:rsid w:val="00CA32D8"/>
    <w:rsid w:val="00CA4871"/>
    <w:rsid w:val="00CA4A84"/>
    <w:rsid w:val="00CA6AD2"/>
    <w:rsid w:val="00CA772B"/>
    <w:rsid w:val="00CB26C4"/>
    <w:rsid w:val="00CB273A"/>
    <w:rsid w:val="00CB4C4F"/>
    <w:rsid w:val="00CB64FA"/>
    <w:rsid w:val="00CC0586"/>
    <w:rsid w:val="00CC2A7E"/>
    <w:rsid w:val="00CC4940"/>
    <w:rsid w:val="00CC4B4C"/>
    <w:rsid w:val="00CC6100"/>
    <w:rsid w:val="00CC6869"/>
    <w:rsid w:val="00CD3640"/>
    <w:rsid w:val="00CD3D7F"/>
    <w:rsid w:val="00CD4F49"/>
    <w:rsid w:val="00CD5089"/>
    <w:rsid w:val="00CD6177"/>
    <w:rsid w:val="00CD701E"/>
    <w:rsid w:val="00CE3046"/>
    <w:rsid w:val="00CE74A2"/>
    <w:rsid w:val="00CF0740"/>
    <w:rsid w:val="00CF20D6"/>
    <w:rsid w:val="00CF5716"/>
    <w:rsid w:val="00CF691E"/>
    <w:rsid w:val="00CF6B8B"/>
    <w:rsid w:val="00CF73F5"/>
    <w:rsid w:val="00D034CF"/>
    <w:rsid w:val="00D03C12"/>
    <w:rsid w:val="00D10AB3"/>
    <w:rsid w:val="00D11FA6"/>
    <w:rsid w:val="00D13491"/>
    <w:rsid w:val="00D1426F"/>
    <w:rsid w:val="00D2188F"/>
    <w:rsid w:val="00D23318"/>
    <w:rsid w:val="00D2554F"/>
    <w:rsid w:val="00D25BC1"/>
    <w:rsid w:val="00D27D4B"/>
    <w:rsid w:val="00D27FF8"/>
    <w:rsid w:val="00D3023B"/>
    <w:rsid w:val="00D34F81"/>
    <w:rsid w:val="00D351BE"/>
    <w:rsid w:val="00D358F8"/>
    <w:rsid w:val="00D436FD"/>
    <w:rsid w:val="00D44866"/>
    <w:rsid w:val="00D46F4F"/>
    <w:rsid w:val="00D50B2C"/>
    <w:rsid w:val="00D5230B"/>
    <w:rsid w:val="00D551A7"/>
    <w:rsid w:val="00D57DE4"/>
    <w:rsid w:val="00D60A9F"/>
    <w:rsid w:val="00D63CA9"/>
    <w:rsid w:val="00D63CFE"/>
    <w:rsid w:val="00D64AC5"/>
    <w:rsid w:val="00D666A0"/>
    <w:rsid w:val="00D66B74"/>
    <w:rsid w:val="00D67107"/>
    <w:rsid w:val="00D711D8"/>
    <w:rsid w:val="00D7175D"/>
    <w:rsid w:val="00D7208E"/>
    <w:rsid w:val="00D77282"/>
    <w:rsid w:val="00D80C64"/>
    <w:rsid w:val="00D82EA5"/>
    <w:rsid w:val="00D82F5A"/>
    <w:rsid w:val="00D82FA3"/>
    <w:rsid w:val="00D85ED6"/>
    <w:rsid w:val="00D95BC3"/>
    <w:rsid w:val="00D96BDC"/>
    <w:rsid w:val="00D97D0D"/>
    <w:rsid w:val="00DA2ABA"/>
    <w:rsid w:val="00DA3E15"/>
    <w:rsid w:val="00DA515A"/>
    <w:rsid w:val="00DA60C1"/>
    <w:rsid w:val="00DA69BF"/>
    <w:rsid w:val="00DB0CBD"/>
    <w:rsid w:val="00DB1722"/>
    <w:rsid w:val="00DB1DB6"/>
    <w:rsid w:val="00DB3CCC"/>
    <w:rsid w:val="00DB77E7"/>
    <w:rsid w:val="00DC195D"/>
    <w:rsid w:val="00DC1CD9"/>
    <w:rsid w:val="00DC3168"/>
    <w:rsid w:val="00DC3653"/>
    <w:rsid w:val="00DC38F4"/>
    <w:rsid w:val="00DC68F7"/>
    <w:rsid w:val="00DC69AC"/>
    <w:rsid w:val="00DD1575"/>
    <w:rsid w:val="00DD43E6"/>
    <w:rsid w:val="00DD655D"/>
    <w:rsid w:val="00DD662A"/>
    <w:rsid w:val="00DE194D"/>
    <w:rsid w:val="00DE2545"/>
    <w:rsid w:val="00DE37DC"/>
    <w:rsid w:val="00DE3948"/>
    <w:rsid w:val="00DE4923"/>
    <w:rsid w:val="00DE5065"/>
    <w:rsid w:val="00DE5C43"/>
    <w:rsid w:val="00DF02FF"/>
    <w:rsid w:val="00DF0E87"/>
    <w:rsid w:val="00DF16CC"/>
    <w:rsid w:val="00DF300C"/>
    <w:rsid w:val="00DF337A"/>
    <w:rsid w:val="00DF3A18"/>
    <w:rsid w:val="00DF5E9B"/>
    <w:rsid w:val="00DF6006"/>
    <w:rsid w:val="00DF6BFE"/>
    <w:rsid w:val="00DF7E6F"/>
    <w:rsid w:val="00E00314"/>
    <w:rsid w:val="00E01B58"/>
    <w:rsid w:val="00E053E2"/>
    <w:rsid w:val="00E06933"/>
    <w:rsid w:val="00E07ECF"/>
    <w:rsid w:val="00E1083E"/>
    <w:rsid w:val="00E10C32"/>
    <w:rsid w:val="00E1259D"/>
    <w:rsid w:val="00E12825"/>
    <w:rsid w:val="00E14C4C"/>
    <w:rsid w:val="00E14FD6"/>
    <w:rsid w:val="00E16E95"/>
    <w:rsid w:val="00E205C6"/>
    <w:rsid w:val="00E20625"/>
    <w:rsid w:val="00E20E6A"/>
    <w:rsid w:val="00E21020"/>
    <w:rsid w:val="00E217E9"/>
    <w:rsid w:val="00E240DE"/>
    <w:rsid w:val="00E2643A"/>
    <w:rsid w:val="00E27953"/>
    <w:rsid w:val="00E27D49"/>
    <w:rsid w:val="00E40D09"/>
    <w:rsid w:val="00E43F41"/>
    <w:rsid w:val="00E442B8"/>
    <w:rsid w:val="00E46CA5"/>
    <w:rsid w:val="00E52B46"/>
    <w:rsid w:val="00E53B85"/>
    <w:rsid w:val="00E54DA8"/>
    <w:rsid w:val="00E558F4"/>
    <w:rsid w:val="00E55927"/>
    <w:rsid w:val="00E55F6F"/>
    <w:rsid w:val="00E5728E"/>
    <w:rsid w:val="00E575CB"/>
    <w:rsid w:val="00E60067"/>
    <w:rsid w:val="00E6054A"/>
    <w:rsid w:val="00E614AC"/>
    <w:rsid w:val="00E618ED"/>
    <w:rsid w:val="00E663C1"/>
    <w:rsid w:val="00E667CF"/>
    <w:rsid w:val="00E67650"/>
    <w:rsid w:val="00E67BA3"/>
    <w:rsid w:val="00E72140"/>
    <w:rsid w:val="00E72C7F"/>
    <w:rsid w:val="00E738CD"/>
    <w:rsid w:val="00E76FCC"/>
    <w:rsid w:val="00E77D6F"/>
    <w:rsid w:val="00E82960"/>
    <w:rsid w:val="00E82D08"/>
    <w:rsid w:val="00E82FDF"/>
    <w:rsid w:val="00E86944"/>
    <w:rsid w:val="00E91409"/>
    <w:rsid w:val="00E91CD4"/>
    <w:rsid w:val="00E95641"/>
    <w:rsid w:val="00E95DF0"/>
    <w:rsid w:val="00E97FF1"/>
    <w:rsid w:val="00EA080F"/>
    <w:rsid w:val="00EA1A90"/>
    <w:rsid w:val="00EA292D"/>
    <w:rsid w:val="00EA4100"/>
    <w:rsid w:val="00EA4820"/>
    <w:rsid w:val="00EA596A"/>
    <w:rsid w:val="00EA6205"/>
    <w:rsid w:val="00EB1269"/>
    <w:rsid w:val="00EB43C8"/>
    <w:rsid w:val="00EB485A"/>
    <w:rsid w:val="00EB51F4"/>
    <w:rsid w:val="00EB5E8E"/>
    <w:rsid w:val="00EC13E3"/>
    <w:rsid w:val="00EC1ED5"/>
    <w:rsid w:val="00EC3352"/>
    <w:rsid w:val="00EC413A"/>
    <w:rsid w:val="00EC47D9"/>
    <w:rsid w:val="00EC534E"/>
    <w:rsid w:val="00EC6B77"/>
    <w:rsid w:val="00EC6CC8"/>
    <w:rsid w:val="00EC71C7"/>
    <w:rsid w:val="00EC79DC"/>
    <w:rsid w:val="00ED1A09"/>
    <w:rsid w:val="00ED1EAC"/>
    <w:rsid w:val="00ED534E"/>
    <w:rsid w:val="00ED5F44"/>
    <w:rsid w:val="00ED7818"/>
    <w:rsid w:val="00ED7E56"/>
    <w:rsid w:val="00EE05FA"/>
    <w:rsid w:val="00EE2BAA"/>
    <w:rsid w:val="00EE3B36"/>
    <w:rsid w:val="00EE5765"/>
    <w:rsid w:val="00EE6E21"/>
    <w:rsid w:val="00EE797C"/>
    <w:rsid w:val="00EF0C3B"/>
    <w:rsid w:val="00EF1242"/>
    <w:rsid w:val="00EF12B4"/>
    <w:rsid w:val="00EF1617"/>
    <w:rsid w:val="00EF2A58"/>
    <w:rsid w:val="00EF2DD8"/>
    <w:rsid w:val="00EF4199"/>
    <w:rsid w:val="00EF5F18"/>
    <w:rsid w:val="00F0022C"/>
    <w:rsid w:val="00F00782"/>
    <w:rsid w:val="00F04D97"/>
    <w:rsid w:val="00F05C31"/>
    <w:rsid w:val="00F06C03"/>
    <w:rsid w:val="00F0707D"/>
    <w:rsid w:val="00F07402"/>
    <w:rsid w:val="00F101E6"/>
    <w:rsid w:val="00F11B91"/>
    <w:rsid w:val="00F11E2E"/>
    <w:rsid w:val="00F157AD"/>
    <w:rsid w:val="00F16558"/>
    <w:rsid w:val="00F20BDE"/>
    <w:rsid w:val="00F21920"/>
    <w:rsid w:val="00F30D9C"/>
    <w:rsid w:val="00F32A53"/>
    <w:rsid w:val="00F35A01"/>
    <w:rsid w:val="00F35E08"/>
    <w:rsid w:val="00F36662"/>
    <w:rsid w:val="00F36B0D"/>
    <w:rsid w:val="00F43D96"/>
    <w:rsid w:val="00F44B3E"/>
    <w:rsid w:val="00F4643A"/>
    <w:rsid w:val="00F47C0F"/>
    <w:rsid w:val="00F50503"/>
    <w:rsid w:val="00F518BC"/>
    <w:rsid w:val="00F51DA4"/>
    <w:rsid w:val="00F52569"/>
    <w:rsid w:val="00F55C7A"/>
    <w:rsid w:val="00F55CC7"/>
    <w:rsid w:val="00F60223"/>
    <w:rsid w:val="00F62DD1"/>
    <w:rsid w:val="00F63615"/>
    <w:rsid w:val="00F65037"/>
    <w:rsid w:val="00F700AF"/>
    <w:rsid w:val="00F74833"/>
    <w:rsid w:val="00F74C30"/>
    <w:rsid w:val="00F74FFF"/>
    <w:rsid w:val="00F8129F"/>
    <w:rsid w:val="00F8147E"/>
    <w:rsid w:val="00F81C04"/>
    <w:rsid w:val="00F84B66"/>
    <w:rsid w:val="00F8689C"/>
    <w:rsid w:val="00F91D8B"/>
    <w:rsid w:val="00F938EB"/>
    <w:rsid w:val="00FA0B0B"/>
    <w:rsid w:val="00FA2A32"/>
    <w:rsid w:val="00FA2DD6"/>
    <w:rsid w:val="00FA46F7"/>
    <w:rsid w:val="00FA7F44"/>
    <w:rsid w:val="00FB6298"/>
    <w:rsid w:val="00FC00EF"/>
    <w:rsid w:val="00FC0BAC"/>
    <w:rsid w:val="00FC0BD2"/>
    <w:rsid w:val="00FC1464"/>
    <w:rsid w:val="00FC1667"/>
    <w:rsid w:val="00FC551A"/>
    <w:rsid w:val="00FC5B4F"/>
    <w:rsid w:val="00FC6AE8"/>
    <w:rsid w:val="00FD08D5"/>
    <w:rsid w:val="00FD0C88"/>
    <w:rsid w:val="00FD0CA2"/>
    <w:rsid w:val="00FD31D9"/>
    <w:rsid w:val="00FD34E8"/>
    <w:rsid w:val="00FD6272"/>
    <w:rsid w:val="00FD637F"/>
    <w:rsid w:val="00FE06D8"/>
    <w:rsid w:val="00FE0EE2"/>
    <w:rsid w:val="00FE0FF4"/>
    <w:rsid w:val="00FE5070"/>
    <w:rsid w:val="00FE7457"/>
    <w:rsid w:val="00FF1255"/>
    <w:rsid w:val="00FF1404"/>
    <w:rsid w:val="00FF15B5"/>
    <w:rsid w:val="00FF31C4"/>
    <w:rsid w:val="00FF3A7F"/>
    <w:rsid w:val="00FF49EF"/>
    <w:rsid w:val="00FF4EFE"/>
    <w:rsid w:val="00FF5BDB"/>
    <w:rsid w:val="00FF665C"/>
    <w:rsid w:val="00FF6D53"/>
    <w:rsid w:val="00FF7BFC"/>
    <w:rsid w:val="012B365B"/>
    <w:rsid w:val="013C2A94"/>
    <w:rsid w:val="014D08BA"/>
    <w:rsid w:val="018808D3"/>
    <w:rsid w:val="01CE1158"/>
    <w:rsid w:val="01DE2EAC"/>
    <w:rsid w:val="01EB7BB3"/>
    <w:rsid w:val="02015B8B"/>
    <w:rsid w:val="023512AC"/>
    <w:rsid w:val="034509A8"/>
    <w:rsid w:val="03731FD8"/>
    <w:rsid w:val="03EB66FF"/>
    <w:rsid w:val="03F37302"/>
    <w:rsid w:val="04956B5B"/>
    <w:rsid w:val="053B3AC2"/>
    <w:rsid w:val="05591ABB"/>
    <w:rsid w:val="05BC3E87"/>
    <w:rsid w:val="05E47E30"/>
    <w:rsid w:val="06722218"/>
    <w:rsid w:val="076470DD"/>
    <w:rsid w:val="078A1B79"/>
    <w:rsid w:val="08C00CB5"/>
    <w:rsid w:val="09537FCD"/>
    <w:rsid w:val="09FC484C"/>
    <w:rsid w:val="0A036698"/>
    <w:rsid w:val="0A171D7D"/>
    <w:rsid w:val="0A26045C"/>
    <w:rsid w:val="0A4779A1"/>
    <w:rsid w:val="0AB74796"/>
    <w:rsid w:val="0ABC5D04"/>
    <w:rsid w:val="0B7955B5"/>
    <w:rsid w:val="0C212243"/>
    <w:rsid w:val="0C7A441E"/>
    <w:rsid w:val="0C8735D3"/>
    <w:rsid w:val="0D685357"/>
    <w:rsid w:val="0D8A7B44"/>
    <w:rsid w:val="0DDB17A8"/>
    <w:rsid w:val="0E624050"/>
    <w:rsid w:val="0E9F55E9"/>
    <w:rsid w:val="1029201A"/>
    <w:rsid w:val="107F18F8"/>
    <w:rsid w:val="10833BFB"/>
    <w:rsid w:val="10D13BC0"/>
    <w:rsid w:val="11057066"/>
    <w:rsid w:val="11705A5A"/>
    <w:rsid w:val="11C34A01"/>
    <w:rsid w:val="11E239FB"/>
    <w:rsid w:val="12244214"/>
    <w:rsid w:val="125803BF"/>
    <w:rsid w:val="126E2795"/>
    <w:rsid w:val="1368120B"/>
    <w:rsid w:val="13823099"/>
    <w:rsid w:val="13A44F06"/>
    <w:rsid w:val="13BD02CF"/>
    <w:rsid w:val="13CF6448"/>
    <w:rsid w:val="13F371C9"/>
    <w:rsid w:val="1487546D"/>
    <w:rsid w:val="15636D82"/>
    <w:rsid w:val="161405A7"/>
    <w:rsid w:val="16814048"/>
    <w:rsid w:val="16AF79A6"/>
    <w:rsid w:val="17441ECD"/>
    <w:rsid w:val="174F56FC"/>
    <w:rsid w:val="179A1ABB"/>
    <w:rsid w:val="17A3258C"/>
    <w:rsid w:val="18201EBC"/>
    <w:rsid w:val="187E1D60"/>
    <w:rsid w:val="187E5578"/>
    <w:rsid w:val="18BC3584"/>
    <w:rsid w:val="1AC83EBC"/>
    <w:rsid w:val="1BC33A66"/>
    <w:rsid w:val="1BCE3454"/>
    <w:rsid w:val="1C10147C"/>
    <w:rsid w:val="1C6D2875"/>
    <w:rsid w:val="1C752615"/>
    <w:rsid w:val="1CD52E5D"/>
    <w:rsid w:val="1CF945BF"/>
    <w:rsid w:val="1D964334"/>
    <w:rsid w:val="1DDE0D90"/>
    <w:rsid w:val="1DF65827"/>
    <w:rsid w:val="1DF679B0"/>
    <w:rsid w:val="1F307073"/>
    <w:rsid w:val="1F5F7DFA"/>
    <w:rsid w:val="1FE22933"/>
    <w:rsid w:val="1FEB04B8"/>
    <w:rsid w:val="203D74E8"/>
    <w:rsid w:val="204C400B"/>
    <w:rsid w:val="21084797"/>
    <w:rsid w:val="21C2338E"/>
    <w:rsid w:val="22334080"/>
    <w:rsid w:val="22CA11B4"/>
    <w:rsid w:val="22DA7282"/>
    <w:rsid w:val="22E92475"/>
    <w:rsid w:val="231A26A7"/>
    <w:rsid w:val="238828FB"/>
    <w:rsid w:val="239527EE"/>
    <w:rsid w:val="246440AB"/>
    <w:rsid w:val="24BB3F9B"/>
    <w:rsid w:val="24D02CA5"/>
    <w:rsid w:val="24E11004"/>
    <w:rsid w:val="25522ACB"/>
    <w:rsid w:val="258E263A"/>
    <w:rsid w:val="262E48CB"/>
    <w:rsid w:val="26BB53C1"/>
    <w:rsid w:val="2781780A"/>
    <w:rsid w:val="2840469B"/>
    <w:rsid w:val="28D5077A"/>
    <w:rsid w:val="28D539BF"/>
    <w:rsid w:val="290E70D4"/>
    <w:rsid w:val="294B091E"/>
    <w:rsid w:val="29AA61C4"/>
    <w:rsid w:val="29F102F3"/>
    <w:rsid w:val="2A726519"/>
    <w:rsid w:val="2B927CDD"/>
    <w:rsid w:val="2C5F74B6"/>
    <w:rsid w:val="2CE019A4"/>
    <w:rsid w:val="2D3E7F60"/>
    <w:rsid w:val="2D3F4632"/>
    <w:rsid w:val="2D4874D6"/>
    <w:rsid w:val="2DC34F62"/>
    <w:rsid w:val="2E3006AB"/>
    <w:rsid w:val="2E391FB2"/>
    <w:rsid w:val="2E40317F"/>
    <w:rsid w:val="2E550CAA"/>
    <w:rsid w:val="2E5D4B2D"/>
    <w:rsid w:val="2F3022CE"/>
    <w:rsid w:val="2F3D0E4B"/>
    <w:rsid w:val="2F99342B"/>
    <w:rsid w:val="2FB16A4C"/>
    <w:rsid w:val="2FC21A4F"/>
    <w:rsid w:val="308F086D"/>
    <w:rsid w:val="30C25181"/>
    <w:rsid w:val="31F65590"/>
    <w:rsid w:val="325B6E9B"/>
    <w:rsid w:val="334B0EFD"/>
    <w:rsid w:val="33AF4097"/>
    <w:rsid w:val="33D27CEA"/>
    <w:rsid w:val="34317AF3"/>
    <w:rsid w:val="343840C1"/>
    <w:rsid w:val="34955901"/>
    <w:rsid w:val="35155C3F"/>
    <w:rsid w:val="35D35D09"/>
    <w:rsid w:val="35F519E0"/>
    <w:rsid w:val="36305573"/>
    <w:rsid w:val="364D7B52"/>
    <w:rsid w:val="36E9540C"/>
    <w:rsid w:val="36EA22FD"/>
    <w:rsid w:val="36FB3C60"/>
    <w:rsid w:val="372530AA"/>
    <w:rsid w:val="377D1AC2"/>
    <w:rsid w:val="37853819"/>
    <w:rsid w:val="385A40B0"/>
    <w:rsid w:val="389D5519"/>
    <w:rsid w:val="38A17911"/>
    <w:rsid w:val="39106D32"/>
    <w:rsid w:val="39812B9C"/>
    <w:rsid w:val="39BE5B45"/>
    <w:rsid w:val="3A157719"/>
    <w:rsid w:val="3A8854C8"/>
    <w:rsid w:val="3AA416D8"/>
    <w:rsid w:val="3B6D01EF"/>
    <w:rsid w:val="3BC23206"/>
    <w:rsid w:val="3C211046"/>
    <w:rsid w:val="3C745E6F"/>
    <w:rsid w:val="3D3D7D6E"/>
    <w:rsid w:val="3D793666"/>
    <w:rsid w:val="3E25441F"/>
    <w:rsid w:val="3E2924AC"/>
    <w:rsid w:val="3E3C3D7D"/>
    <w:rsid w:val="3E6E057B"/>
    <w:rsid w:val="3F215910"/>
    <w:rsid w:val="3FD20361"/>
    <w:rsid w:val="3FED1941"/>
    <w:rsid w:val="40510C3E"/>
    <w:rsid w:val="41376576"/>
    <w:rsid w:val="415A2989"/>
    <w:rsid w:val="418E44CC"/>
    <w:rsid w:val="41AF466F"/>
    <w:rsid w:val="42301060"/>
    <w:rsid w:val="42B4566E"/>
    <w:rsid w:val="42B746AD"/>
    <w:rsid w:val="42E85E47"/>
    <w:rsid w:val="43B35FE0"/>
    <w:rsid w:val="43C35F50"/>
    <w:rsid w:val="440D2A75"/>
    <w:rsid w:val="442A1F36"/>
    <w:rsid w:val="451B61B8"/>
    <w:rsid w:val="456934A1"/>
    <w:rsid w:val="459241A8"/>
    <w:rsid w:val="46E66E54"/>
    <w:rsid w:val="46F02505"/>
    <w:rsid w:val="47904D1B"/>
    <w:rsid w:val="47A32EB0"/>
    <w:rsid w:val="487B5FC8"/>
    <w:rsid w:val="48B96674"/>
    <w:rsid w:val="4A045E75"/>
    <w:rsid w:val="4AB76528"/>
    <w:rsid w:val="4E2F4C1E"/>
    <w:rsid w:val="4E341F53"/>
    <w:rsid w:val="4E486A5A"/>
    <w:rsid w:val="4E6D5C7B"/>
    <w:rsid w:val="4F200559"/>
    <w:rsid w:val="4F4C5B80"/>
    <w:rsid w:val="4F965F14"/>
    <w:rsid w:val="4FEB2110"/>
    <w:rsid w:val="4FF334A9"/>
    <w:rsid w:val="50121BE9"/>
    <w:rsid w:val="50824921"/>
    <w:rsid w:val="50DF0382"/>
    <w:rsid w:val="51334F05"/>
    <w:rsid w:val="51A82B4E"/>
    <w:rsid w:val="51F73987"/>
    <w:rsid w:val="52081663"/>
    <w:rsid w:val="524A7CDA"/>
    <w:rsid w:val="52E61B8D"/>
    <w:rsid w:val="52F966DA"/>
    <w:rsid w:val="53B77999"/>
    <w:rsid w:val="53CA0630"/>
    <w:rsid w:val="5414236D"/>
    <w:rsid w:val="543102F4"/>
    <w:rsid w:val="54525414"/>
    <w:rsid w:val="55273A1F"/>
    <w:rsid w:val="553B29AC"/>
    <w:rsid w:val="56120665"/>
    <w:rsid w:val="569A48EB"/>
    <w:rsid w:val="575D413B"/>
    <w:rsid w:val="57B85C05"/>
    <w:rsid w:val="57C916D1"/>
    <w:rsid w:val="57DC67B2"/>
    <w:rsid w:val="581778BE"/>
    <w:rsid w:val="58A30427"/>
    <w:rsid w:val="58C60890"/>
    <w:rsid w:val="58EF7419"/>
    <w:rsid w:val="599D6A92"/>
    <w:rsid w:val="59AB5F72"/>
    <w:rsid w:val="59EA6770"/>
    <w:rsid w:val="5B885127"/>
    <w:rsid w:val="5BA2195F"/>
    <w:rsid w:val="5BD54E94"/>
    <w:rsid w:val="5C1339F6"/>
    <w:rsid w:val="5C7F640E"/>
    <w:rsid w:val="5C9337A9"/>
    <w:rsid w:val="5CB44F9D"/>
    <w:rsid w:val="5D5B078C"/>
    <w:rsid w:val="5DCE726B"/>
    <w:rsid w:val="5E12520C"/>
    <w:rsid w:val="5E285170"/>
    <w:rsid w:val="5E7F5790"/>
    <w:rsid w:val="5EE8245B"/>
    <w:rsid w:val="5FCC6DD9"/>
    <w:rsid w:val="600E02BD"/>
    <w:rsid w:val="600F5D4B"/>
    <w:rsid w:val="60FA7C98"/>
    <w:rsid w:val="60FC5412"/>
    <w:rsid w:val="61551E82"/>
    <w:rsid w:val="616D470A"/>
    <w:rsid w:val="61F44265"/>
    <w:rsid w:val="62AD0D2A"/>
    <w:rsid w:val="62D17A97"/>
    <w:rsid w:val="62E302DA"/>
    <w:rsid w:val="62E36775"/>
    <w:rsid w:val="630C6C88"/>
    <w:rsid w:val="6319218C"/>
    <w:rsid w:val="633717E1"/>
    <w:rsid w:val="633A1DB9"/>
    <w:rsid w:val="637B4C21"/>
    <w:rsid w:val="63870CAE"/>
    <w:rsid w:val="64371F84"/>
    <w:rsid w:val="649977A8"/>
    <w:rsid w:val="64F47B8C"/>
    <w:rsid w:val="652A3E46"/>
    <w:rsid w:val="653A4639"/>
    <w:rsid w:val="654D2574"/>
    <w:rsid w:val="65742FD7"/>
    <w:rsid w:val="659169F6"/>
    <w:rsid w:val="65AF6665"/>
    <w:rsid w:val="65D6169D"/>
    <w:rsid w:val="663445B8"/>
    <w:rsid w:val="665A52BB"/>
    <w:rsid w:val="67797EDF"/>
    <w:rsid w:val="67E17688"/>
    <w:rsid w:val="67EC06C4"/>
    <w:rsid w:val="67F44DDF"/>
    <w:rsid w:val="68A5439A"/>
    <w:rsid w:val="69691464"/>
    <w:rsid w:val="69FB1135"/>
    <w:rsid w:val="6A540BC3"/>
    <w:rsid w:val="6AE649D9"/>
    <w:rsid w:val="6B184DAC"/>
    <w:rsid w:val="6B4604EE"/>
    <w:rsid w:val="6BD63C69"/>
    <w:rsid w:val="6BD75E98"/>
    <w:rsid w:val="6BFE1962"/>
    <w:rsid w:val="6C9468E8"/>
    <w:rsid w:val="6D2307F0"/>
    <w:rsid w:val="6DC372CC"/>
    <w:rsid w:val="6DDB11A6"/>
    <w:rsid w:val="6DFA45EF"/>
    <w:rsid w:val="6E182E27"/>
    <w:rsid w:val="6E6038A8"/>
    <w:rsid w:val="6E8A0E7D"/>
    <w:rsid w:val="6F5E3698"/>
    <w:rsid w:val="700964DC"/>
    <w:rsid w:val="70121F93"/>
    <w:rsid w:val="704763FB"/>
    <w:rsid w:val="70FD0E1F"/>
    <w:rsid w:val="711F691E"/>
    <w:rsid w:val="714F757D"/>
    <w:rsid w:val="718674D1"/>
    <w:rsid w:val="71950BC9"/>
    <w:rsid w:val="723579A0"/>
    <w:rsid w:val="72A13B25"/>
    <w:rsid w:val="73141A12"/>
    <w:rsid w:val="733645F3"/>
    <w:rsid w:val="73412E9F"/>
    <w:rsid w:val="739212CE"/>
    <w:rsid w:val="741040A5"/>
    <w:rsid w:val="74210110"/>
    <w:rsid w:val="743267EF"/>
    <w:rsid w:val="74616E0C"/>
    <w:rsid w:val="74742C3E"/>
    <w:rsid w:val="748304C5"/>
    <w:rsid w:val="74A81291"/>
    <w:rsid w:val="74D9215A"/>
    <w:rsid w:val="75026A85"/>
    <w:rsid w:val="759E2B6C"/>
    <w:rsid w:val="75DE4F81"/>
    <w:rsid w:val="761C0022"/>
    <w:rsid w:val="76655126"/>
    <w:rsid w:val="768F0352"/>
    <w:rsid w:val="76A17719"/>
    <w:rsid w:val="777356FA"/>
    <w:rsid w:val="785A5E35"/>
    <w:rsid w:val="78951885"/>
    <w:rsid w:val="79267156"/>
    <w:rsid w:val="795C23C8"/>
    <w:rsid w:val="796D63E8"/>
    <w:rsid w:val="79B920B6"/>
    <w:rsid w:val="79C63EFB"/>
    <w:rsid w:val="79E72735"/>
    <w:rsid w:val="7A8A04C6"/>
    <w:rsid w:val="7A912B94"/>
    <w:rsid w:val="7AE376DD"/>
    <w:rsid w:val="7B1320D2"/>
    <w:rsid w:val="7BB80CA9"/>
    <w:rsid w:val="7C2B4AC7"/>
    <w:rsid w:val="7C502CFC"/>
    <w:rsid w:val="7C6D37F8"/>
    <w:rsid w:val="7CF82EEA"/>
    <w:rsid w:val="7D582D40"/>
    <w:rsid w:val="7DAC3BD6"/>
    <w:rsid w:val="7DB12BB2"/>
    <w:rsid w:val="7DC52BFD"/>
    <w:rsid w:val="7DCF1DD1"/>
    <w:rsid w:val="7E1659C5"/>
    <w:rsid w:val="7E213DD9"/>
    <w:rsid w:val="7E233A53"/>
    <w:rsid w:val="7E544446"/>
    <w:rsid w:val="7EAE20CE"/>
    <w:rsid w:val="7EAF76CF"/>
    <w:rsid w:val="7ECC3D18"/>
    <w:rsid w:val="7F4A4D43"/>
    <w:rsid w:val="7F9807D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8"/>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unhideWhenUsed/>
    <w:qFormat/>
    <w:uiPriority w:val="9"/>
    <w:pPr>
      <w:keepNext/>
      <w:keepLines/>
      <w:spacing w:beforeLines="0" w:beforeAutospacing="0" w:afterLines="0" w:afterAutospacing="0" w:line="576" w:lineRule="exact"/>
      <w:outlineLvl w:val="1"/>
    </w:pPr>
    <w:rPr>
      <w:rFonts w:ascii="Arial" w:hAnsi="Arial" w:eastAsia="黑体"/>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line="240" w:lineRule="auto"/>
      <w:ind w:left="0" w:leftChars="0" w:firstLine="420" w:firstLineChars="0"/>
    </w:pPr>
    <w:rPr>
      <w:szCs w:val="24"/>
    </w:rPr>
  </w:style>
  <w:style w:type="paragraph" w:styleId="3">
    <w:name w:val="Body Text Indent"/>
    <w:basedOn w:val="1"/>
    <w:next w:val="4"/>
    <w:unhideWhenUsed/>
    <w:qFormat/>
    <w:uiPriority w:val="99"/>
    <w:pPr>
      <w:spacing w:line="360" w:lineRule="auto"/>
      <w:ind w:firstLine="640" w:firstLineChars="200"/>
    </w:pPr>
    <w:rPr>
      <w:rFonts w:ascii="仿宋_GB2312" w:hAnsi="宋体" w:eastAsia="仿宋_GB2312" w:cs="Times New Roman"/>
      <w:snapToGrid w:val="0"/>
      <w:kern w:val="0"/>
      <w:sz w:val="32"/>
      <w:szCs w:val="20"/>
    </w:rPr>
  </w:style>
  <w:style w:type="paragraph" w:styleId="4">
    <w:name w:val="envelope return"/>
    <w:basedOn w:val="1"/>
    <w:qFormat/>
    <w:uiPriority w:val="0"/>
    <w:pPr>
      <w:snapToGrid w:val="0"/>
    </w:pPr>
    <w:rPr>
      <w:rFonts w:ascii="Arial" w:hAnsi="Arial"/>
    </w:rPr>
  </w:style>
  <w:style w:type="paragraph" w:styleId="7">
    <w:name w:val="index 8"/>
    <w:basedOn w:val="1"/>
    <w:next w:val="1"/>
    <w:unhideWhenUsed/>
    <w:qFormat/>
    <w:uiPriority w:val="99"/>
    <w:pPr>
      <w:ind w:left="2940"/>
      <w:jc w:val="center"/>
    </w:pPr>
  </w:style>
  <w:style w:type="paragraph" w:styleId="8">
    <w:name w:val="annotation text"/>
    <w:basedOn w:val="1"/>
    <w:qFormat/>
    <w:uiPriority w:val="0"/>
    <w:pPr>
      <w:jc w:val="left"/>
    </w:pPr>
  </w:style>
  <w:style w:type="paragraph" w:styleId="9">
    <w:name w:val="Plain Text"/>
    <w:basedOn w:val="1"/>
    <w:next w:val="10"/>
    <w:qFormat/>
    <w:uiPriority w:val="0"/>
    <w:rPr>
      <w:rFonts w:ascii="宋体" w:hAnsi="Courier New"/>
      <w:szCs w:val="21"/>
    </w:rPr>
  </w:style>
  <w:style w:type="paragraph" w:styleId="10">
    <w:name w:val="List Number 5"/>
    <w:basedOn w:val="1"/>
    <w:qFormat/>
    <w:uiPriority w:val="0"/>
    <w:pPr>
      <w:numPr>
        <w:ilvl w:val="0"/>
        <w:numId w:val="1"/>
      </w:numPr>
    </w:pPr>
  </w:style>
  <w:style w:type="paragraph" w:styleId="11">
    <w:name w:val="Date"/>
    <w:basedOn w:val="1"/>
    <w:next w:val="1"/>
    <w:link w:val="21"/>
    <w:qFormat/>
    <w:uiPriority w:val="0"/>
    <w:pPr>
      <w:ind w:left="100" w:leftChars="2500"/>
    </w:pPr>
  </w:style>
  <w:style w:type="paragraph" w:styleId="12">
    <w:name w:val="Balloon Text"/>
    <w:basedOn w:val="1"/>
    <w:semiHidden/>
    <w:qFormat/>
    <w:uiPriority w:val="0"/>
    <w:rPr>
      <w:rFonts w:ascii="Times New Roman" w:hAnsi="Times New Roman"/>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5">
    <w:name w:val="Title"/>
    <w:basedOn w:val="1"/>
    <w:next w:val="1"/>
    <w:qFormat/>
    <w:uiPriority w:val="0"/>
    <w:pPr>
      <w:spacing w:before="240" w:after="60"/>
      <w:jc w:val="center"/>
      <w:outlineLvl w:val="0"/>
    </w:pPr>
    <w:rPr>
      <w:rFonts w:ascii="Cambria" w:hAnsi="Cambria" w:eastAsia="宋体"/>
      <w:b/>
      <w:bCs/>
      <w:sz w:val="32"/>
      <w:szCs w:val="32"/>
    </w:rPr>
  </w:style>
  <w:style w:type="character" w:styleId="18">
    <w:name w:val="page number"/>
    <w:basedOn w:val="17"/>
    <w:qFormat/>
    <w:uiPriority w:val="0"/>
  </w:style>
  <w:style w:type="character" w:styleId="19">
    <w:name w:val="Hyperlink"/>
    <w:basedOn w:val="17"/>
    <w:qFormat/>
    <w:uiPriority w:val="0"/>
    <w:rPr>
      <w:color w:val="0000FF"/>
      <w:u w:val="single"/>
    </w:rPr>
  </w:style>
  <w:style w:type="paragraph" w:customStyle="1" w:styleId="20">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21">
    <w:name w:val="日期 Char"/>
    <w:basedOn w:val="17"/>
    <w:link w:val="11"/>
    <w:qFormat/>
    <w:uiPriority w:val="0"/>
    <w:rPr>
      <w:rFonts w:ascii="宋体" w:hAnsi="宋体"/>
      <w:kern w:val="2"/>
      <w:sz w:val="28"/>
      <w:szCs w:val="24"/>
    </w:rPr>
  </w:style>
  <w:style w:type="character" w:customStyle="1" w:styleId="22">
    <w:name w:val="页眉 Char"/>
    <w:basedOn w:val="17"/>
    <w:link w:val="14"/>
    <w:qFormat/>
    <w:uiPriority w:val="0"/>
    <w:rPr>
      <w:rFonts w:ascii="宋体" w:hAnsi="宋体"/>
      <w:kern w:val="2"/>
      <w:sz w:val="18"/>
      <w:szCs w:val="18"/>
    </w:rPr>
  </w:style>
  <w:style w:type="character" w:customStyle="1" w:styleId="23">
    <w:name w:val="txtcontent11"/>
    <w:basedOn w:val="17"/>
    <w:qFormat/>
    <w:uiPriority w:val="0"/>
    <w:rPr>
      <w:rFonts w:hint="default" w:ascii="ˎ̥" w:hAnsi="ˎ̥"/>
      <w:color w:val="000000"/>
      <w:sz w:val="21"/>
      <w:szCs w:val="21"/>
    </w:rPr>
  </w:style>
  <w:style w:type="character" w:customStyle="1" w:styleId="24">
    <w:name w:val="正文格式 Char"/>
    <w:basedOn w:val="17"/>
    <w:link w:val="25"/>
    <w:qFormat/>
    <w:uiPriority w:val="0"/>
    <w:rPr>
      <w:rFonts w:ascii="仿宋_GB2312" w:eastAsia="仿宋_GB2312"/>
      <w:kern w:val="2"/>
      <w:sz w:val="28"/>
      <w:szCs w:val="28"/>
      <w:lang w:val="en-US" w:eastAsia="zh-CN" w:bidi="ar-SA"/>
    </w:rPr>
  </w:style>
  <w:style w:type="paragraph" w:customStyle="1" w:styleId="25">
    <w:name w:val="正文格式"/>
    <w:basedOn w:val="1"/>
    <w:link w:val="24"/>
    <w:qFormat/>
    <w:uiPriority w:val="0"/>
    <w:pPr>
      <w:ind w:firstLine="560" w:firstLineChars="200"/>
    </w:pPr>
    <w:rPr>
      <w:rFonts w:ascii="仿宋_GB2312" w:hAnsi="Times New Roman" w:eastAsia="仿宋_GB2312"/>
      <w:szCs w:val="28"/>
    </w:rPr>
  </w:style>
  <w:style w:type="paragraph" w:customStyle="1" w:styleId="26">
    <w:name w:val="11年报正文11"/>
    <w:basedOn w:val="1"/>
    <w:qFormat/>
    <w:uiPriority w:val="99"/>
    <w:pPr>
      <w:spacing w:before="40" w:after="40" w:line="400" w:lineRule="exact"/>
      <w:ind w:firstLine="480" w:firstLineChars="200"/>
      <w:textAlignment w:val="center"/>
    </w:pPr>
    <w:rPr>
      <w:rFonts w:cs="宋体"/>
      <w:sz w:val="24"/>
    </w:rPr>
  </w:style>
  <w:style w:type="paragraph" w:customStyle="1" w:styleId="27">
    <w:name w:val="附件"/>
    <w:basedOn w:val="25"/>
    <w:qFormat/>
    <w:uiPriority w:val="0"/>
    <w:pPr>
      <w:spacing w:line="586" w:lineRule="exact"/>
      <w:ind w:firstLine="0" w:firstLineChars="0"/>
      <w:jc w:val="center"/>
    </w:pPr>
    <w:rPr>
      <w:rFonts w:ascii="黑体" w:hAnsi="宋体" w:eastAsia="黑体"/>
      <w:b/>
      <w:color w:val="000000"/>
      <w:sz w:val="36"/>
      <w:szCs w:val="36"/>
    </w:rPr>
  </w:style>
  <w:style w:type="paragraph" w:customStyle="1" w:styleId="28">
    <w:name w:val="附件1"/>
    <w:basedOn w:val="1"/>
    <w:qFormat/>
    <w:uiPriority w:val="0"/>
    <w:pPr>
      <w:textAlignment w:val="center"/>
    </w:pPr>
    <w:rPr>
      <w:rFonts w:ascii="黑体" w:hAnsi="黑体" w:eastAsia="黑体" w:cs="宋体"/>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CYDL</Company>
  <Pages>2</Pages>
  <Words>407</Words>
  <Characters>2320</Characters>
  <Lines>19</Lines>
  <Paragraphs>5</Paragraphs>
  <TotalTime>48</TotalTime>
  <ScaleCrop>false</ScaleCrop>
  <LinksUpToDate>false</LinksUpToDate>
  <CharactersWithSpaces>2722</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2016-04-19T09:27:00Z</dcterms:created>
  <dc:creator>胡谦/国电长源电力股份有限公司</dc:creator>
  <cp:lastModifiedBy>叶建兵</cp:lastModifiedBy>
  <cp:lastPrinted>2012-04-10T00:01:00Z</cp:lastPrinted>
  <dcterms:modified xsi:type="dcterms:W3CDTF">2026-08-19T08:19:20Z</dcterms:modified>
  <dc:title>证券代码：000966        证券简称：长源电力        公告编号：2011－00</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8D83663BBD034F4EA6A4017611CB415C</vt:lpwstr>
  </property>
</Properties>
</file>