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>证券代码：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000966        </w:t>
      </w:r>
      <w:r>
        <w:rPr>
          <w:rFonts w:hint="default" w:ascii="Times New Roman" w:hAnsi="Times New Roman" w:cs="Times New Roman"/>
          <w:b w:val="0"/>
          <w:bCs w:val="0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</w:rPr>
        <w:t>证券简称：长源电力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       </w:t>
      </w:r>
      <w:r>
        <w:rPr>
          <w:rFonts w:hint="default" w:ascii="Times New Roman" w:hAnsi="Times New Roman" w:cs="Times New Roman"/>
          <w:b w:val="0"/>
          <w:bCs w:val="0"/>
          <w:sz w:val="24"/>
        </w:rPr>
        <w:t>公告编号：</w:t>
      </w:r>
      <w:r>
        <w:rPr>
          <w:rFonts w:ascii="Times New Roman" w:hAnsi="Times New Roman" w:cs="Times New Roman"/>
          <w:b w:val="0"/>
          <w:bCs w:val="0"/>
          <w:sz w:val="24"/>
          <w:highlight w:val="none"/>
        </w:rPr>
        <w:t>20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>25</w:t>
      </w:r>
      <w:r>
        <w:rPr>
          <w:rFonts w:ascii="Times New Roman" w:hAnsi="Times New Roman" w:cs="Times New Roman"/>
          <w:b w:val="0"/>
          <w:bCs w:val="0"/>
          <w:sz w:val="24"/>
          <w:highlight w:val="none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highlight w:val="none"/>
          <w:lang w:val="en-US" w:eastAsia="zh-CN"/>
        </w:rPr>
        <w:t>036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4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长源电力股份有限公司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关于湖北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钟祥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抽水蓄能电站项目获得核准的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自愿性信息披露公告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jc w:val="left"/>
              <w:textAlignment w:val="auto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2" w:firstLineChars="200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20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cs="Times New Roman"/>
          <w:sz w:val="24"/>
          <w:szCs w:val="24"/>
        </w:rPr>
        <w:t>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cs="Times New Roman"/>
          <w:sz w:val="24"/>
          <w:szCs w:val="24"/>
        </w:rPr>
        <w:t>日，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公司</w:t>
      </w:r>
      <w:r>
        <w:rPr>
          <w:rFonts w:hint="default" w:ascii="Times New Roman" w:hAnsi="Times New Roman" w:cs="Times New Roman"/>
          <w:sz w:val="24"/>
          <w:szCs w:val="24"/>
        </w:rPr>
        <w:t>收到湖北省发展和改革委员会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下发的</w:t>
      </w:r>
      <w:r>
        <w:rPr>
          <w:rFonts w:hint="default" w:ascii="Times New Roman" w:hAnsi="Times New Roman" w:cs="Times New Roman"/>
          <w:sz w:val="24"/>
          <w:szCs w:val="24"/>
        </w:rPr>
        <w:t>《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省发改委</w:t>
      </w:r>
      <w:r>
        <w:rPr>
          <w:rFonts w:hint="default" w:ascii="Times New Roman" w:hAnsi="Times New Roman" w:cs="Times New Roman"/>
          <w:sz w:val="24"/>
          <w:szCs w:val="24"/>
        </w:rPr>
        <w:t>关于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湖北钟祥抽水蓄能电站项目核准的</w:t>
      </w:r>
      <w:r>
        <w:rPr>
          <w:rFonts w:hint="default" w:ascii="Times New Roman" w:hAnsi="Times New Roman" w:cs="Times New Roman"/>
          <w:sz w:val="24"/>
          <w:szCs w:val="24"/>
        </w:rPr>
        <w:t>批复》（鄂发改审批服务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〔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〕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127</w:t>
      </w:r>
      <w:r>
        <w:rPr>
          <w:rFonts w:hint="default" w:ascii="Times New Roman" w:hAnsi="Times New Roman" w:cs="Times New Roman"/>
          <w:sz w:val="24"/>
          <w:szCs w:val="24"/>
        </w:rPr>
        <w:t>号），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公司控股子公司国能长源钟祥新能源有限</w:t>
      </w:r>
      <w:r>
        <w:rPr>
          <w:rFonts w:hint="default" w:ascii="Times New Roman" w:hAnsi="Times New Roman" w:cs="Times New Roman"/>
          <w:sz w:val="24"/>
          <w:szCs w:val="24"/>
        </w:rPr>
        <w:t>公司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作为项目单位开发的湖北钟祥抽水蓄能电站项目获得核准。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2" w:firstLineChars="200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二、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核准批复主要内容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同意建设湖北钟祥抽水蓄能电站项目（项目代码：2211-420000-</w:t>
      </w:r>
      <w:r>
        <w:rPr>
          <w:rFonts w:hint="eastAsia" w:cs="Times New Roman"/>
          <w:sz w:val="24"/>
          <w:szCs w:val="24"/>
          <w:lang w:val="en-US" w:eastAsia="zh-CN"/>
        </w:rPr>
        <w:t>04-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01-836094）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2. 项目建设地址：湖北省荆门</w:t>
      </w:r>
      <w:bookmarkStart w:id="0" w:name="OLE_LINK2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市</w:t>
      </w:r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钟祥市冷水镇。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 建设规模及主要建设内容：项目总装机20万千瓦，拟安装2台单机容量10万千瓦的可逆式混流发电机组，枢纽工程主要由上水库、下水库、输水系统、厂房、开关站等组成。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4. 项目投资及资金来源：</w:t>
      </w:r>
      <w:r>
        <w:rPr>
          <w:rFonts w:ascii="Times New Roman" w:hAnsi="Times New Roman" w:eastAsia="宋体" w:cs="Times New Roman"/>
          <w:sz w:val="24"/>
          <w:szCs w:val="24"/>
        </w:rPr>
        <w:t>项目总投资为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17.9</w:t>
      </w:r>
      <w:r>
        <w:rPr>
          <w:rFonts w:ascii="Times New Roman" w:hAnsi="Times New Roman" w:eastAsia="宋体" w:cs="Times New Roman"/>
          <w:sz w:val="24"/>
          <w:szCs w:val="24"/>
        </w:rPr>
        <w:t>亿元，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其中项目资本金为3.58亿元，占项目总投资的20%，由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国能长源钟祥新能源有限</w:t>
      </w:r>
      <w:r>
        <w:rPr>
          <w:rFonts w:hint="default" w:ascii="Times New Roman" w:hAnsi="Times New Roman" w:cs="Times New Roman"/>
          <w:sz w:val="24"/>
          <w:szCs w:val="24"/>
        </w:rPr>
        <w:t>公司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出资</w:t>
      </w:r>
      <w:r>
        <w:rPr>
          <w:rFonts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资本金以外所需资金通过银行贷款解决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5. 请依法依规办理开工前相关手续，严格落实安全生产主体责任，在项目设计、建设和运营中落实工程质量和安全管理措施，严格遵守“三区三线”管控要求，落实各项生态环境保护措施。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2" w:firstLineChars="200"/>
        <w:textAlignment w:val="auto"/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三、对公司的影响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该项目的建设可提高湖北电网保供能力，有利于电网安全稳定运行；提升荆门电网调峰能力，促进当地新能源消纳。若公司决策投资该项目，将有利于提升公司清洁能源比重，优化公司电源结构</w:t>
      </w:r>
      <w:bookmarkStart w:id="1" w:name="_GoBack"/>
      <w:bookmarkEnd w:id="1"/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2" w:firstLineChars="200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sz w:val="24"/>
          <w:szCs w:val="24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公司将就上述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湖北钟祥抽水蓄能电站项目</w:t>
      </w:r>
      <w:r>
        <w:rPr>
          <w:rFonts w:hint="default" w:ascii="Times New Roman" w:hAnsi="Times New Roman" w:cs="Times New Roman"/>
          <w:sz w:val="24"/>
          <w:szCs w:val="24"/>
        </w:rPr>
        <w:t>的投资和审批决策事宜履行持续的信息披露义务。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2" w:firstLineChars="200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sz w:val="24"/>
          <w:szCs w:val="24"/>
        </w:rPr>
        <w:t>、备查文件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《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省发改委</w:t>
      </w:r>
      <w:r>
        <w:rPr>
          <w:rFonts w:hint="default" w:ascii="Times New Roman" w:hAnsi="Times New Roman" w:cs="Times New Roman"/>
          <w:sz w:val="24"/>
          <w:szCs w:val="24"/>
        </w:rPr>
        <w:t>关于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湖北钟祥抽水蓄能电站项目核准的</w:t>
      </w:r>
      <w:r>
        <w:rPr>
          <w:rFonts w:hint="default" w:ascii="Times New Roman" w:hAnsi="Times New Roman" w:cs="Times New Roman"/>
          <w:sz w:val="24"/>
          <w:szCs w:val="24"/>
        </w:rPr>
        <w:t>批复》（鄂发改审批服务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〔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〕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127</w:t>
      </w:r>
      <w:r>
        <w:rPr>
          <w:rFonts w:hint="default" w:ascii="Times New Roman" w:hAnsi="Times New Roman" w:cs="Times New Roman"/>
          <w:sz w:val="24"/>
          <w:szCs w:val="24"/>
        </w:rPr>
        <w:t>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555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555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国家能源集团</w:t>
      </w:r>
      <w:r>
        <w:rPr>
          <w:rFonts w:hint="default" w:ascii="Times New Roman" w:hAnsi="Times New Roman" w:cs="Times New Roman"/>
          <w:sz w:val="24"/>
          <w:szCs w:val="24"/>
        </w:rPr>
        <w:t>长源电力股份有限公司董事会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555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20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cs="Times New Roman"/>
          <w:sz w:val="24"/>
          <w:szCs w:val="24"/>
        </w:rPr>
        <w:t>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>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right="0"/>
        <w:textAlignment w:val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49"/>
    <w:rsid w:val="00043575"/>
    <w:rsid w:val="000D2481"/>
    <w:rsid w:val="00112847"/>
    <w:rsid w:val="001202FA"/>
    <w:rsid w:val="001764BF"/>
    <w:rsid w:val="001C0579"/>
    <w:rsid w:val="001D79E7"/>
    <w:rsid w:val="002202BD"/>
    <w:rsid w:val="00233451"/>
    <w:rsid w:val="0032370D"/>
    <w:rsid w:val="00345678"/>
    <w:rsid w:val="003864F4"/>
    <w:rsid w:val="003957AF"/>
    <w:rsid w:val="003A4D1F"/>
    <w:rsid w:val="00462F52"/>
    <w:rsid w:val="00517E12"/>
    <w:rsid w:val="005B3A46"/>
    <w:rsid w:val="00667938"/>
    <w:rsid w:val="006A39B4"/>
    <w:rsid w:val="00747BB7"/>
    <w:rsid w:val="007A30C7"/>
    <w:rsid w:val="007B09FB"/>
    <w:rsid w:val="0087330F"/>
    <w:rsid w:val="008D3100"/>
    <w:rsid w:val="00984EC0"/>
    <w:rsid w:val="00A15249"/>
    <w:rsid w:val="00A15E48"/>
    <w:rsid w:val="00A66FC5"/>
    <w:rsid w:val="00B15A97"/>
    <w:rsid w:val="00B36BE2"/>
    <w:rsid w:val="00BC7A94"/>
    <w:rsid w:val="00C52C65"/>
    <w:rsid w:val="00C966CD"/>
    <w:rsid w:val="00D454BC"/>
    <w:rsid w:val="00DA63CE"/>
    <w:rsid w:val="00F13BED"/>
    <w:rsid w:val="00F417F6"/>
    <w:rsid w:val="01AC5976"/>
    <w:rsid w:val="0BA047A1"/>
    <w:rsid w:val="0E3E336C"/>
    <w:rsid w:val="0FA342BD"/>
    <w:rsid w:val="12CF0656"/>
    <w:rsid w:val="12FF66A1"/>
    <w:rsid w:val="149E0A13"/>
    <w:rsid w:val="19601EDC"/>
    <w:rsid w:val="1A101E04"/>
    <w:rsid w:val="21660B2F"/>
    <w:rsid w:val="217B2AD7"/>
    <w:rsid w:val="227529F0"/>
    <w:rsid w:val="29036D08"/>
    <w:rsid w:val="295F67F9"/>
    <w:rsid w:val="2ADA24BA"/>
    <w:rsid w:val="2C9C6120"/>
    <w:rsid w:val="313A5C78"/>
    <w:rsid w:val="33FD46CE"/>
    <w:rsid w:val="35587D23"/>
    <w:rsid w:val="35DF7CF9"/>
    <w:rsid w:val="37997DF3"/>
    <w:rsid w:val="37FD7DBA"/>
    <w:rsid w:val="39F14C60"/>
    <w:rsid w:val="3C161BCD"/>
    <w:rsid w:val="3E6B52CF"/>
    <w:rsid w:val="3F382950"/>
    <w:rsid w:val="44912EC3"/>
    <w:rsid w:val="44F105B2"/>
    <w:rsid w:val="44F75A95"/>
    <w:rsid w:val="48365B58"/>
    <w:rsid w:val="490A2C1B"/>
    <w:rsid w:val="4C1A5E85"/>
    <w:rsid w:val="5083506C"/>
    <w:rsid w:val="528933DA"/>
    <w:rsid w:val="5DCD1EC7"/>
    <w:rsid w:val="5F3167C1"/>
    <w:rsid w:val="61AA5284"/>
    <w:rsid w:val="61F609FC"/>
    <w:rsid w:val="63556317"/>
    <w:rsid w:val="63A25AEF"/>
    <w:rsid w:val="69CE13C4"/>
    <w:rsid w:val="732C6245"/>
    <w:rsid w:val="737D0439"/>
    <w:rsid w:val="774229C0"/>
    <w:rsid w:val="794B77B9"/>
    <w:rsid w:val="7B6218BA"/>
    <w:rsid w:val="7B7831A3"/>
    <w:rsid w:val="7F963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楷体_GB2312" w:eastAsia="楷体_GB2312"/>
      <w:sz w:val="24"/>
    </w:rPr>
  </w:style>
  <w:style w:type="paragraph" w:styleId="4">
    <w:name w:val="Balloon Text"/>
    <w:basedOn w:val="1"/>
    <w:link w:val="9"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正文文本 (2)_"/>
    <w:basedOn w:val="8"/>
    <w:link w:val="13"/>
    <w:qFormat/>
    <w:uiPriority w:val="0"/>
    <w:rPr>
      <w:rFonts w:ascii="宋体" w:hAnsi="宋体" w:eastAsia="宋体" w:cs="宋体"/>
      <w:sz w:val="30"/>
      <w:szCs w:val="30"/>
      <w:u w:val="none"/>
    </w:rPr>
  </w:style>
  <w:style w:type="paragraph" w:customStyle="1" w:styleId="13">
    <w:name w:val="正文文本 (2)"/>
    <w:basedOn w:val="1"/>
    <w:link w:val="12"/>
    <w:qFormat/>
    <w:uiPriority w:val="0"/>
    <w:pPr>
      <w:widowControl w:val="0"/>
      <w:shd w:val="clear" w:color="auto" w:fill="FFFFFF"/>
      <w:spacing w:before="1200" w:after="1380" w:line="0" w:lineRule="atLeast"/>
      <w:jc w:val="center"/>
    </w:pPr>
    <w:rPr>
      <w:rFonts w:ascii="宋体" w:hAnsi="宋体" w:eastAsia="宋体" w:cs="宋体"/>
      <w:sz w:val="30"/>
      <w:szCs w:val="30"/>
      <w:u w:val="none"/>
    </w:rPr>
  </w:style>
  <w:style w:type="character" w:customStyle="1" w:styleId="14">
    <w:name w:val="正文文本 (2) + Georgia"/>
    <w:basedOn w:val="12"/>
    <w:qFormat/>
    <w:uiPriority w:val="0"/>
    <w:rPr>
      <w:rFonts w:ascii="Georgia" w:hAnsi="Georgia" w:eastAsia="Georgia" w:cs="Georgia"/>
      <w:b/>
      <w:bCs/>
      <w:color w:val="000000"/>
      <w:spacing w:val="20"/>
      <w:w w:val="100"/>
      <w:position w:val="0"/>
      <w:sz w:val="28"/>
      <w:szCs w:val="28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Lines>4</Lines>
  <Paragraphs>1</Paragraphs>
  <TotalTime>0</TotalTime>
  <ScaleCrop>false</ScaleCrop>
  <LinksUpToDate>false</LinksUpToDate>
  <CharactersWithSpaces>694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2014-03-13T02:39:00Z</dcterms:created>
  <dc:creator>毋亮/国电长源电力股份有限公司</dc:creator>
  <cp:lastModifiedBy>刘硕02</cp:lastModifiedBy>
  <cp:lastPrinted>2025-04-29T07:16:00Z</cp:lastPrinted>
  <dcterms:modified xsi:type="dcterms:W3CDTF">2025-04-29T07:49:29Z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4528E687565E4EC0BACC9CEDC348FB6D</vt:lpwstr>
  </property>
</Properties>
</file>