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autoSpaceDE w:val="0"/>
        <w:autoSpaceDN w:val="0"/>
        <w:adjustRightInd w:val="0"/>
        <w:snapToGrid w:val="0"/>
        <w:spacing w:line="440" w:lineRule="exact"/>
        <w:rPr>
          <w:rFonts w:ascii="Times New Roman" w:hAnsi="Times New Roman"/>
          <w:color w:val="000000"/>
          <w:sz w:val="24"/>
          <w:szCs w:val="21"/>
          <w:lang w:eastAsia="zh-CN"/>
        </w:rPr>
      </w:pPr>
      <w:r>
        <w:rPr>
          <w:rFonts w:ascii="Times New Roman" w:hAnsi="Times New Roman"/>
          <w:color w:val="000000"/>
          <w:sz w:val="24"/>
          <w:szCs w:val="21"/>
          <w:lang w:eastAsia="zh-CN"/>
        </w:rPr>
        <w:t>证券代码：000966</w:t>
      </w:r>
      <w:r>
        <w:rPr>
          <w:rFonts w:ascii="Times New Roman" w:hAnsi="Times New Roman"/>
          <w:color w:val="000000"/>
          <w:sz w:val="24"/>
          <w:szCs w:val="21"/>
          <w:lang w:eastAsia="zh-CN"/>
        </w:rPr>
        <w:tab/>
      </w:r>
      <w:r>
        <w:rPr>
          <w:rFonts w:ascii="宋体" w:hAnsi="宋体" w:eastAsia="宋体"/>
          <w:color w:val="000000"/>
          <w:sz w:val="24"/>
          <w:szCs w:val="21"/>
          <w:lang w:eastAsia="zh-CN"/>
        </w:rPr>
        <w:t xml:space="preserve">       </w:t>
      </w:r>
      <w:r>
        <w:rPr>
          <w:rFonts w:hint="eastAsia" w:ascii="宋体" w:hAnsi="宋体" w:eastAsia="宋体"/>
          <w:color w:val="000000"/>
          <w:sz w:val="24"/>
          <w:szCs w:val="21"/>
          <w:lang w:eastAsia="zh-CN"/>
        </w:rPr>
        <w:t xml:space="preserve"> </w:t>
      </w:r>
      <w:r>
        <w:rPr>
          <w:rFonts w:ascii="Times New Roman" w:hAnsi="Times New Roman"/>
          <w:color w:val="000000"/>
          <w:sz w:val="24"/>
          <w:szCs w:val="21"/>
          <w:lang w:eastAsia="zh-CN"/>
        </w:rPr>
        <w:t>证券简称：长源电力</w:t>
      </w:r>
      <w:r>
        <w:rPr>
          <w:rFonts w:ascii="宋体" w:hAnsi="宋体" w:eastAsia="宋体"/>
          <w:color w:val="000000"/>
          <w:sz w:val="24"/>
          <w:szCs w:val="21"/>
          <w:lang w:eastAsia="zh-CN"/>
        </w:rPr>
        <w:t xml:space="preserve">      </w:t>
      </w:r>
      <w:r>
        <w:rPr>
          <w:rFonts w:hint="eastAsia" w:ascii="宋体" w:hAnsi="宋体" w:eastAsia="宋体"/>
          <w:color w:val="000000"/>
          <w:sz w:val="24"/>
          <w:szCs w:val="21"/>
          <w:lang w:eastAsia="zh-CN"/>
        </w:rPr>
        <w:t xml:space="preserve">  </w:t>
      </w:r>
      <w:r>
        <w:rPr>
          <w:rFonts w:ascii="Times New Roman" w:hAnsi="Times New Roman"/>
          <w:color w:val="000000"/>
          <w:sz w:val="24"/>
          <w:szCs w:val="21"/>
          <w:lang w:eastAsia="zh-CN"/>
        </w:rPr>
        <w:t>公告编号：20</w:t>
      </w:r>
      <w:r>
        <w:rPr>
          <w:rFonts w:hint="eastAsia" w:ascii="Times New Roman" w:hAnsi="Times New Roman"/>
          <w:color w:val="000000"/>
          <w:sz w:val="24"/>
          <w:szCs w:val="21"/>
          <w:lang w:eastAsia="zh-CN"/>
        </w:rPr>
        <w:t>23-052</w:t>
      </w:r>
    </w:p>
    <w:p>
      <w:pPr>
        <w:autoSpaceDE w:val="0"/>
        <w:autoSpaceDN w:val="0"/>
        <w:spacing w:line="440" w:lineRule="exact"/>
        <w:contextualSpacing/>
        <w:jc w:val="center"/>
        <w:rPr>
          <w:rFonts w:ascii="方正小标宋简体" w:hAnsi="方正小标宋简体" w:eastAsia="方正小标宋简体" w:cs="方正小标宋简体"/>
          <w:sz w:val="32"/>
          <w:szCs w:val="32"/>
          <w:lang w:eastAsia="zh-CN"/>
        </w:rPr>
      </w:pPr>
    </w:p>
    <w:p>
      <w:pPr>
        <w:adjustRightInd w:val="0"/>
        <w:snapToGrid w:val="0"/>
        <w:spacing w:line="440" w:lineRule="exact"/>
        <w:jc w:val="center"/>
        <w:rPr>
          <w:rFonts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国家能源集团长源电力股份有限公司</w:t>
      </w:r>
    </w:p>
    <w:p>
      <w:pPr>
        <w:adjustRightInd w:val="0"/>
        <w:snapToGrid w:val="0"/>
        <w:spacing w:line="440" w:lineRule="exact"/>
        <w:jc w:val="center"/>
        <w:rPr>
          <w:rFonts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截至2022年12月31日</w:t>
      </w:r>
    </w:p>
    <w:p>
      <w:pPr>
        <w:adjustRightInd w:val="0"/>
        <w:snapToGrid w:val="0"/>
        <w:spacing w:line="440" w:lineRule="exact"/>
        <w:jc w:val="center"/>
        <w:rPr>
          <w:rFonts w:ascii="Times New Roman" w:hAnsi="Times New Roman" w:eastAsia="方正小标宋简体" w:cs="Times New Roman"/>
          <w:sz w:val="32"/>
          <w:szCs w:val="32"/>
          <w:lang w:eastAsia="zh-CN"/>
        </w:rPr>
      </w:pPr>
      <w:r>
        <w:rPr>
          <w:rFonts w:hint="eastAsia" w:ascii="方正小标宋简体" w:hAnsi="方正小标宋简体" w:eastAsia="方正小标宋简体" w:cs="方正小标宋简体"/>
          <w:sz w:val="32"/>
          <w:szCs w:val="32"/>
          <w:lang w:eastAsia="zh-CN"/>
        </w:rPr>
        <w:t>前次募集资金使用情况专项报告</w:t>
      </w:r>
    </w:p>
    <w:p>
      <w:pPr>
        <w:adjustRightInd w:val="0"/>
        <w:snapToGrid w:val="0"/>
        <w:spacing w:line="440" w:lineRule="exact"/>
        <w:jc w:val="center"/>
        <w:rPr>
          <w:rFonts w:ascii="方正小标宋简体" w:hAnsi="方正小标宋简体" w:eastAsia="方正小标宋简体" w:cs="方正小标宋简体"/>
          <w:sz w:val="32"/>
          <w:szCs w:val="32"/>
          <w:lang w:eastAsia="zh-CN"/>
        </w:rPr>
      </w:pPr>
    </w:p>
    <w:tbl>
      <w:tblPr>
        <w:tblStyle w:val="10"/>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610" w:type="dxa"/>
          </w:tcPr>
          <w:p>
            <w:pPr>
              <w:autoSpaceDE w:val="0"/>
              <w:autoSpaceDN w:val="0"/>
              <w:adjustRightInd w:val="0"/>
              <w:snapToGrid w:val="0"/>
              <w:spacing w:line="380" w:lineRule="exact"/>
              <w:ind w:right="-194" w:rightChars="-88" w:firstLine="480" w:firstLineChars="200"/>
              <w:rPr>
                <w:sz w:val="24"/>
                <w:lang w:eastAsia="zh-CN"/>
              </w:rPr>
            </w:pPr>
            <w:r>
              <w:rPr>
                <w:rFonts w:ascii="Times New Roman" w:hAnsi="Times New Roman"/>
                <w:color w:val="000000"/>
                <w:sz w:val="24"/>
                <w:szCs w:val="28"/>
                <w:lang w:eastAsia="zh-CN"/>
              </w:rPr>
              <w:t>本公司及董事会全体成员保证信息披露</w:t>
            </w:r>
            <w:r>
              <w:rPr>
                <w:rFonts w:hint="eastAsia" w:ascii="Times New Roman" w:hAnsi="Times New Roman"/>
                <w:color w:val="000000"/>
                <w:sz w:val="24"/>
                <w:szCs w:val="28"/>
                <w:lang w:eastAsia="zh-CN"/>
              </w:rPr>
              <w:t>的</w:t>
            </w:r>
            <w:r>
              <w:rPr>
                <w:rFonts w:ascii="Times New Roman" w:hAnsi="Times New Roman"/>
                <w:color w:val="000000"/>
                <w:sz w:val="24"/>
                <w:szCs w:val="28"/>
                <w:lang w:eastAsia="zh-CN"/>
              </w:rPr>
              <w:t>内容真实、准确</w:t>
            </w:r>
            <w:r>
              <w:rPr>
                <w:rFonts w:hint="eastAsia" w:ascii="Times New Roman" w:hAnsi="Times New Roman"/>
                <w:color w:val="000000"/>
                <w:sz w:val="24"/>
                <w:szCs w:val="28"/>
                <w:lang w:eastAsia="zh-CN"/>
              </w:rPr>
              <w:t>、</w:t>
            </w:r>
            <w:r>
              <w:rPr>
                <w:rFonts w:ascii="Times New Roman" w:hAnsi="Times New Roman"/>
                <w:color w:val="000000"/>
                <w:sz w:val="24"/>
                <w:szCs w:val="28"/>
                <w:lang w:eastAsia="zh-CN"/>
              </w:rPr>
              <w:t>完整，没有虚假记载、误导性陈述或重大遗漏。</w:t>
            </w:r>
          </w:p>
        </w:tc>
      </w:tr>
    </w:tbl>
    <w:p>
      <w:pPr>
        <w:spacing w:line="380" w:lineRule="exact"/>
        <w:contextualSpacing/>
        <w:rPr>
          <w:b/>
          <w:sz w:val="24"/>
          <w:lang w:eastAsia="zh-CN"/>
        </w:rPr>
      </w:pP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根据中国证券监督管理委员会《监管规则适用指引——发行类第7号》的相关规定，本公司将截至2022年12月31日前次募集资金使用情况报告如下：</w:t>
      </w:r>
    </w:p>
    <w:p>
      <w:pPr>
        <w:widowControl/>
        <w:spacing w:line="380" w:lineRule="exact"/>
        <w:ind w:firstLine="482" w:firstLineChars="200"/>
        <w:jc w:val="both"/>
        <w:rPr>
          <w:rFonts w:ascii="Times New Roman" w:hAnsi="Times New Roman" w:eastAsia="宋体" w:cs="Times New Roman"/>
          <w:b/>
          <w:bCs/>
          <w:color w:val="000000"/>
          <w:kern w:val="2"/>
          <w:sz w:val="24"/>
          <w:szCs w:val="24"/>
          <w:lang w:eastAsia="zh-CN"/>
        </w:rPr>
      </w:pPr>
      <w:r>
        <w:rPr>
          <w:rFonts w:hint="eastAsia" w:ascii="Times New Roman" w:hAnsi="Times New Roman" w:eastAsia="宋体" w:cs="Times New Roman"/>
          <w:b/>
          <w:bCs/>
          <w:color w:val="000000"/>
          <w:kern w:val="2"/>
          <w:sz w:val="24"/>
          <w:szCs w:val="24"/>
          <w:lang w:eastAsia="zh-CN"/>
        </w:rPr>
        <w:fldChar w:fldCharType="begin"/>
      </w:r>
      <w:r>
        <w:rPr>
          <w:rFonts w:hint="eastAsia" w:ascii="Times New Roman" w:hAnsi="Times New Roman" w:eastAsia="宋体" w:cs="Times New Roman"/>
          <w:b/>
          <w:bCs/>
          <w:color w:val="000000"/>
          <w:kern w:val="2"/>
          <w:sz w:val="24"/>
          <w:szCs w:val="24"/>
          <w:lang w:eastAsia="zh-CN"/>
        </w:rPr>
        <w:instrText xml:space="preserve"> DOCVARIABLE 附注一级 \* MERGEFORMAT </w:instrText>
      </w:r>
      <w:r>
        <w:rPr>
          <w:rFonts w:hint="eastAsia" w:ascii="Times New Roman" w:hAnsi="Times New Roman" w:eastAsia="宋体" w:cs="Times New Roman"/>
          <w:b/>
          <w:bCs/>
          <w:color w:val="000000"/>
          <w:kern w:val="2"/>
          <w:sz w:val="24"/>
          <w:szCs w:val="24"/>
          <w:lang w:eastAsia="zh-CN"/>
        </w:rPr>
        <w:fldChar w:fldCharType="separate"/>
      </w:r>
      <w:r>
        <w:rPr>
          <w:rFonts w:hint="eastAsia" w:ascii="Times New Roman" w:hAnsi="Times New Roman" w:eastAsia="宋体" w:cs="Times New Roman"/>
          <w:b/>
          <w:bCs/>
          <w:color w:val="000000"/>
          <w:kern w:val="2"/>
          <w:sz w:val="24"/>
          <w:szCs w:val="24"/>
          <w:lang w:eastAsia="zh-CN"/>
        </w:rPr>
        <w:t>一、</w:t>
      </w:r>
      <w:r>
        <w:rPr>
          <w:rFonts w:hint="eastAsia" w:ascii="Times New Roman" w:hAnsi="Times New Roman" w:eastAsia="宋体" w:cs="Times New Roman"/>
          <w:b/>
          <w:bCs/>
          <w:color w:val="000000"/>
          <w:kern w:val="2"/>
          <w:sz w:val="24"/>
          <w:szCs w:val="24"/>
          <w:lang w:eastAsia="zh-CN"/>
        </w:rPr>
        <w:fldChar w:fldCharType="end"/>
      </w:r>
      <w:r>
        <w:rPr>
          <w:rFonts w:hint="eastAsia" w:ascii="Times New Roman" w:hAnsi="Times New Roman" w:eastAsia="宋体" w:cs="Times New Roman"/>
          <w:b/>
          <w:bCs/>
          <w:color w:val="000000"/>
          <w:kern w:val="2"/>
          <w:sz w:val="24"/>
          <w:szCs w:val="24"/>
          <w:lang w:eastAsia="zh-CN"/>
        </w:rPr>
        <w:t>前次募集资金基本情况</w:t>
      </w:r>
    </w:p>
    <w:p>
      <w:pPr>
        <w:widowControl/>
        <w:spacing w:line="380" w:lineRule="exact"/>
        <w:ind w:firstLine="482" w:firstLineChars="200"/>
        <w:jc w:val="both"/>
        <w:rPr>
          <w:rFonts w:ascii="Times New Roman" w:hAnsi="Times New Roman" w:eastAsia="宋体" w:cs="Times New Roman"/>
          <w:b/>
          <w:bCs/>
          <w:color w:val="000000"/>
          <w:kern w:val="2"/>
          <w:sz w:val="24"/>
          <w:szCs w:val="24"/>
          <w:lang w:eastAsia="zh-CN"/>
        </w:rPr>
      </w:pPr>
      <w:r>
        <w:rPr>
          <w:rFonts w:hint="eastAsia" w:ascii="Times New Roman" w:hAnsi="Times New Roman" w:eastAsia="宋体" w:cs="Times New Roman"/>
          <w:b/>
          <w:bCs/>
          <w:color w:val="000000"/>
          <w:kern w:val="2"/>
          <w:sz w:val="24"/>
          <w:szCs w:val="24"/>
          <w:lang w:eastAsia="zh-CN"/>
        </w:rPr>
        <w:t>（一）前次募集资金金额和资金到账情况</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经中国证券监督管理委员会证监许可[2021]868号《关于核准国电长源电力股份有限公司向国家能源投资集团有限责任公司发行股份购买资产并募集配套资金的批复》核准，本公司向二十四名特定对象非公开发行人民币普通股股票（A股）199,667,221股，每股面值1元，每股发行价格为6.01元，募集资金总额120,000.00万元，扣除主承销商发行费用1,132.08万元后的募集资金净额为118,867.92万元。已于2021年12月24日全部到账，且已经中审众环会计师事务所（特殊普通合伙）验证并出具验资报告（报告号：众环验字（2021）0210061号）。</w:t>
      </w:r>
    </w:p>
    <w:p>
      <w:pPr>
        <w:widowControl/>
        <w:spacing w:line="380" w:lineRule="exact"/>
        <w:ind w:firstLine="482" w:firstLineChars="200"/>
        <w:jc w:val="both"/>
        <w:rPr>
          <w:rFonts w:ascii="Times New Roman" w:hAnsi="Times New Roman" w:eastAsia="宋体" w:cs="Times New Roman"/>
          <w:b/>
          <w:bCs/>
          <w:color w:val="000000"/>
          <w:kern w:val="2"/>
          <w:sz w:val="24"/>
          <w:szCs w:val="24"/>
          <w:lang w:eastAsia="zh-CN"/>
        </w:rPr>
      </w:pPr>
      <w:r>
        <w:rPr>
          <w:rFonts w:hint="eastAsia" w:ascii="Times New Roman" w:hAnsi="Times New Roman" w:eastAsia="宋体" w:cs="Times New Roman"/>
          <w:b/>
          <w:bCs/>
          <w:color w:val="000000"/>
          <w:kern w:val="2"/>
          <w:sz w:val="24"/>
          <w:szCs w:val="24"/>
          <w:lang w:eastAsia="zh-CN"/>
        </w:rPr>
        <w:t>（二）前次募集资金专户存储情况</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为了规范募集资金的管理和使用，提高资金使用效率和效益，保护投资者权益，本公司按照《中华人民共和国公司法》《中华人民共和国证券法》《深圳证券交易所股票上市规则》《上市公司监管指引第2号——上市公司募集资金管理和使用的监管要求》等有关法律、法规和规范性文件，以及《国电长源电力股份有限公司募集资金使用与管理制度》的规定，结合经营需要，对募集资金实行专户存储与专项使用管理。</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前次募集资金本公司已经按规定用途使用完毕，2022年2月28日已办理前次募集资金专户的注销手续，结余金额146,589.86元（利息收入）已转入自有资金账户。</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截至2022年12月31日，前次募集资金具体存放情况如下：</w:t>
      </w:r>
    </w:p>
    <w:p>
      <w:pPr>
        <w:widowControl/>
        <w:spacing w:line="380" w:lineRule="exact"/>
        <w:ind w:firstLine="480" w:firstLineChars="200"/>
        <w:jc w:val="both"/>
        <w:rPr>
          <w:rFonts w:ascii="Times New Roman" w:hAnsi="Times New Roman" w:eastAsia="宋体" w:cs="Times New Roman"/>
          <w:kern w:val="2"/>
          <w:sz w:val="24"/>
          <w:szCs w:val="24"/>
          <w:lang w:eastAsia="zh-CN"/>
        </w:rPr>
      </w:pPr>
    </w:p>
    <w:p>
      <w:pPr>
        <w:widowControl/>
        <w:spacing w:line="380" w:lineRule="exact"/>
        <w:ind w:firstLine="480" w:firstLineChars="200"/>
        <w:jc w:val="both"/>
        <w:rPr>
          <w:rFonts w:ascii="Times New Roman" w:hAnsi="Times New Roman" w:eastAsia="宋体" w:cs="Times New Roman"/>
          <w:kern w:val="2"/>
          <w:sz w:val="24"/>
          <w:szCs w:val="24"/>
          <w:lang w:eastAsia="zh-CN"/>
        </w:rPr>
      </w:pPr>
    </w:p>
    <w:p>
      <w:pPr>
        <w:widowControl/>
        <w:spacing w:line="380" w:lineRule="exact"/>
        <w:ind w:firstLine="480" w:firstLineChars="200"/>
        <w:jc w:val="both"/>
        <w:rPr>
          <w:rFonts w:ascii="Times New Roman" w:hAnsi="Times New Roman" w:eastAsia="宋体" w:cs="Times New Roman"/>
          <w:kern w:val="2"/>
          <w:sz w:val="24"/>
          <w:szCs w:val="24"/>
          <w:lang w:eastAsia="zh-CN"/>
        </w:rPr>
      </w:pPr>
    </w:p>
    <w:p>
      <w:pPr>
        <w:widowControl/>
        <w:spacing w:line="380" w:lineRule="exact"/>
        <w:ind w:firstLine="420" w:firstLineChars="200"/>
        <w:jc w:val="righ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单位:人民币元</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1936"/>
        <w:gridCol w:w="1892"/>
        <w:gridCol w:w="157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3" w:type="pct"/>
            <w:shd w:val="clear" w:color="auto" w:fill="D8D8D8" w:themeFill="background1" w:themeFillShade="D9"/>
            <w:vAlign w:val="center"/>
          </w:tcPr>
          <w:p>
            <w:pPr>
              <w:jc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银行名称</w:t>
            </w:r>
          </w:p>
        </w:tc>
        <w:tc>
          <w:tcPr>
            <w:tcW w:w="1135" w:type="pct"/>
            <w:shd w:val="clear" w:color="auto" w:fill="D8D8D8" w:themeFill="background1" w:themeFillShade="D9"/>
            <w:vAlign w:val="center"/>
          </w:tcPr>
          <w:p>
            <w:pPr>
              <w:jc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账号</w:t>
            </w:r>
          </w:p>
        </w:tc>
        <w:tc>
          <w:tcPr>
            <w:tcW w:w="1109" w:type="pct"/>
            <w:shd w:val="clear" w:color="auto" w:fill="D8D8D8" w:themeFill="background1" w:themeFillShade="D9"/>
            <w:vAlign w:val="center"/>
          </w:tcPr>
          <w:p>
            <w:pPr>
              <w:jc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初始存放金额</w:t>
            </w:r>
          </w:p>
        </w:tc>
        <w:tc>
          <w:tcPr>
            <w:tcW w:w="922" w:type="pct"/>
            <w:shd w:val="clear" w:color="auto" w:fill="D8D8D8" w:themeFill="background1" w:themeFillShade="D9"/>
            <w:vAlign w:val="center"/>
          </w:tcPr>
          <w:p>
            <w:pPr>
              <w:jc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截至2022.12.31余额</w:t>
            </w:r>
          </w:p>
        </w:tc>
        <w:tc>
          <w:tcPr>
            <w:tcW w:w="671" w:type="pct"/>
            <w:shd w:val="clear" w:color="auto" w:fill="D8D8D8" w:themeFill="background1" w:themeFillShade="D9"/>
            <w:vAlign w:val="center"/>
          </w:tcPr>
          <w:p>
            <w:pPr>
              <w:jc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pct"/>
            <w:vAlign w:val="center"/>
          </w:tcPr>
          <w:p>
            <w:pP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渤海银行股份有限公司武汉武昌支行</w:t>
            </w:r>
          </w:p>
        </w:tc>
        <w:tc>
          <w:tcPr>
            <w:tcW w:w="1135" w:type="pct"/>
            <w:vAlign w:val="center"/>
          </w:tcPr>
          <w:p>
            <w:pPr>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2053105016000172</w:t>
            </w:r>
          </w:p>
        </w:tc>
        <w:tc>
          <w:tcPr>
            <w:tcW w:w="1109" w:type="pct"/>
            <w:vAlign w:val="center"/>
          </w:tcPr>
          <w:p>
            <w:pPr>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1,188,679,243.50</w:t>
            </w:r>
          </w:p>
        </w:tc>
        <w:tc>
          <w:tcPr>
            <w:tcW w:w="922" w:type="pct"/>
            <w:vAlign w:val="center"/>
          </w:tcPr>
          <w:p>
            <w:pPr>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0.00</w:t>
            </w:r>
          </w:p>
        </w:tc>
        <w:tc>
          <w:tcPr>
            <w:tcW w:w="671" w:type="pct"/>
            <w:vAlign w:val="center"/>
          </w:tcPr>
          <w:p>
            <w:pPr>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2022年2月28日销户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pct"/>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合    计</w:t>
            </w:r>
          </w:p>
        </w:tc>
        <w:tc>
          <w:tcPr>
            <w:tcW w:w="1135" w:type="pct"/>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w:t>
            </w:r>
          </w:p>
        </w:tc>
        <w:tc>
          <w:tcPr>
            <w:tcW w:w="1109" w:type="pct"/>
            <w:vAlign w:val="center"/>
          </w:tcPr>
          <w:p>
            <w:pPr>
              <w:jc w:val="right"/>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1,188,679,243.50</w:t>
            </w:r>
          </w:p>
        </w:tc>
        <w:tc>
          <w:tcPr>
            <w:tcW w:w="922" w:type="pct"/>
            <w:vAlign w:val="center"/>
          </w:tcPr>
          <w:p>
            <w:pPr>
              <w:jc w:val="right"/>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0.00</w:t>
            </w:r>
          </w:p>
        </w:tc>
        <w:tc>
          <w:tcPr>
            <w:tcW w:w="671" w:type="pct"/>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w:t>
            </w:r>
          </w:p>
        </w:tc>
      </w:tr>
    </w:tbl>
    <w:p>
      <w:pPr>
        <w:widowControl/>
        <w:spacing w:line="380" w:lineRule="exact"/>
        <w:ind w:firstLine="482" w:firstLineChars="200"/>
        <w:jc w:val="both"/>
        <w:rPr>
          <w:rFonts w:ascii="Times New Roman" w:hAnsi="Times New Roman" w:eastAsia="宋体" w:cs="Times New Roman"/>
          <w:b/>
          <w:bCs/>
          <w:color w:val="000000"/>
          <w:kern w:val="2"/>
          <w:sz w:val="24"/>
          <w:szCs w:val="24"/>
          <w:lang w:eastAsia="zh-CN"/>
        </w:rPr>
      </w:pPr>
      <w:r>
        <w:rPr>
          <w:rFonts w:hint="eastAsia" w:ascii="Times New Roman" w:hAnsi="Times New Roman" w:eastAsia="宋体" w:cs="Times New Roman"/>
          <w:b/>
          <w:bCs/>
          <w:color w:val="000000"/>
          <w:kern w:val="2"/>
          <w:sz w:val="24"/>
          <w:szCs w:val="24"/>
          <w:lang w:eastAsia="zh-CN"/>
        </w:rPr>
        <w:fldChar w:fldCharType="begin"/>
      </w:r>
      <w:r>
        <w:rPr>
          <w:rFonts w:hint="eastAsia" w:ascii="Times New Roman" w:hAnsi="Times New Roman" w:eastAsia="宋体" w:cs="Times New Roman"/>
          <w:b/>
          <w:bCs/>
          <w:color w:val="000000"/>
          <w:kern w:val="2"/>
          <w:sz w:val="24"/>
          <w:szCs w:val="24"/>
          <w:lang w:eastAsia="zh-CN"/>
        </w:rPr>
        <w:instrText xml:space="preserve"> DOCVARIABLE 附注一级 \* MERGEFORMAT </w:instrText>
      </w:r>
      <w:r>
        <w:rPr>
          <w:rFonts w:hint="eastAsia" w:ascii="Times New Roman" w:hAnsi="Times New Roman" w:eastAsia="宋体" w:cs="Times New Roman"/>
          <w:b/>
          <w:bCs/>
          <w:color w:val="000000"/>
          <w:kern w:val="2"/>
          <w:sz w:val="24"/>
          <w:szCs w:val="24"/>
          <w:lang w:eastAsia="zh-CN"/>
        </w:rPr>
        <w:fldChar w:fldCharType="separate"/>
      </w:r>
      <w:r>
        <w:rPr>
          <w:rFonts w:hint="eastAsia" w:ascii="Times New Roman" w:hAnsi="Times New Roman" w:eastAsia="宋体" w:cs="Times New Roman"/>
          <w:b/>
          <w:bCs/>
          <w:color w:val="000000"/>
          <w:kern w:val="2"/>
          <w:sz w:val="24"/>
          <w:szCs w:val="24"/>
          <w:lang w:eastAsia="zh-CN"/>
        </w:rPr>
        <w:t>二、</w:t>
      </w:r>
      <w:r>
        <w:rPr>
          <w:rFonts w:hint="eastAsia" w:ascii="Times New Roman" w:hAnsi="Times New Roman" w:eastAsia="宋体" w:cs="Times New Roman"/>
          <w:b/>
          <w:bCs/>
          <w:color w:val="000000"/>
          <w:kern w:val="2"/>
          <w:sz w:val="24"/>
          <w:szCs w:val="24"/>
          <w:lang w:eastAsia="zh-CN"/>
        </w:rPr>
        <w:fldChar w:fldCharType="end"/>
      </w:r>
      <w:r>
        <w:rPr>
          <w:rFonts w:hint="eastAsia" w:ascii="Times New Roman" w:hAnsi="Times New Roman" w:eastAsia="宋体" w:cs="Times New Roman"/>
          <w:b/>
          <w:bCs/>
          <w:color w:val="000000"/>
          <w:kern w:val="2"/>
          <w:sz w:val="24"/>
          <w:szCs w:val="24"/>
          <w:lang w:eastAsia="zh-CN"/>
        </w:rPr>
        <w:t>前次募集资金的实际使用情况</w:t>
      </w:r>
    </w:p>
    <w:p>
      <w:pPr>
        <w:widowControl/>
        <w:spacing w:line="380" w:lineRule="exact"/>
        <w:ind w:firstLine="482" w:firstLineChars="200"/>
        <w:jc w:val="both"/>
        <w:rPr>
          <w:rFonts w:ascii="Times New Roman" w:hAnsi="Times New Roman" w:eastAsia="宋体" w:cs="Times New Roman"/>
          <w:b/>
          <w:bCs/>
          <w:color w:val="000000"/>
          <w:kern w:val="2"/>
          <w:sz w:val="24"/>
          <w:szCs w:val="24"/>
          <w:lang w:eastAsia="zh-CN"/>
        </w:rPr>
      </w:pPr>
      <w:r>
        <w:rPr>
          <w:rFonts w:hint="eastAsia" w:ascii="Times New Roman" w:hAnsi="Times New Roman" w:eastAsia="宋体" w:cs="Times New Roman"/>
          <w:b/>
          <w:bCs/>
          <w:color w:val="000000"/>
          <w:kern w:val="2"/>
          <w:sz w:val="24"/>
          <w:szCs w:val="24"/>
          <w:lang w:eastAsia="zh-CN"/>
        </w:rPr>
        <w:t>（一）前次募集资金使用情况对照表</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前次募集资金使用情况对照表请详见附表1。</w:t>
      </w:r>
    </w:p>
    <w:p>
      <w:pPr>
        <w:widowControl/>
        <w:spacing w:line="380" w:lineRule="exact"/>
        <w:ind w:firstLine="482" w:firstLineChars="200"/>
        <w:jc w:val="both"/>
        <w:rPr>
          <w:rFonts w:ascii="Times New Roman" w:hAnsi="Times New Roman" w:eastAsia="宋体" w:cs="Times New Roman"/>
          <w:b/>
          <w:bCs/>
          <w:color w:val="000000"/>
          <w:kern w:val="2"/>
          <w:sz w:val="24"/>
          <w:szCs w:val="24"/>
          <w:lang w:eastAsia="zh-CN"/>
        </w:rPr>
      </w:pPr>
      <w:r>
        <w:rPr>
          <w:rFonts w:hint="eastAsia" w:ascii="Times New Roman" w:hAnsi="Times New Roman" w:eastAsia="宋体" w:cs="Times New Roman"/>
          <w:b/>
          <w:bCs/>
          <w:color w:val="000000"/>
          <w:kern w:val="2"/>
          <w:sz w:val="24"/>
          <w:szCs w:val="24"/>
          <w:lang w:eastAsia="zh-CN"/>
        </w:rPr>
        <w:t>（二）前次募集资金实际投资项目变更情况</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截至2022年12月31日，前次募集资金实际投资项目未发生变更。</w:t>
      </w:r>
    </w:p>
    <w:p>
      <w:pPr>
        <w:widowControl/>
        <w:spacing w:line="380" w:lineRule="exact"/>
        <w:ind w:firstLine="482" w:firstLineChars="200"/>
        <w:jc w:val="both"/>
        <w:rPr>
          <w:rFonts w:ascii="仿宋_GB2312" w:hAnsi="Times New Roman" w:eastAsia="仿宋_GB2312"/>
          <w:b/>
          <w:color w:val="000000" w:themeColor="text1"/>
          <w:sz w:val="32"/>
          <w:szCs w:val="32"/>
          <w:lang w:eastAsia="zh-CN"/>
        </w:rPr>
      </w:pPr>
      <w:r>
        <w:rPr>
          <w:rFonts w:hint="eastAsia" w:ascii="Times New Roman" w:hAnsi="Times New Roman" w:eastAsia="宋体" w:cs="Times New Roman"/>
          <w:b/>
          <w:bCs/>
          <w:color w:val="000000"/>
          <w:kern w:val="2"/>
          <w:sz w:val="24"/>
          <w:szCs w:val="24"/>
          <w:lang w:eastAsia="zh-CN"/>
        </w:rPr>
        <w:t>（三）前次募集资金投资项目对外转让或置换情况</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截至2022年12月31日，公司未将前次募集资金投资项目对外转让。</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根据中审众环会计师事务所（特殊普通合伙）出具的众环专字（2022）0210011号《关于国家能源集团长源电力股份有限公司以自有资金预先投入募集资金使用项目的鉴证报告》，截至2021年12月28日，公司以自筹资金预先投入募集资金项目的实际金额合计人民币928,311,600.00元。公司第九届董事会第二十四次会议审议通过了《关于使用募集资金置换预先投入募集资金使用项目的自有资金的议案》，同意以募集资金人民币916,990,243.50元置换已预先投入募集资金使用项目的自有资金，公司独立董事、监事会、独立财务顾问对此发表了同意意见。截至2022年1月11日，前述募集资金置换已实施完成。</w:t>
      </w:r>
    </w:p>
    <w:p>
      <w:pPr>
        <w:widowControl/>
        <w:spacing w:line="380" w:lineRule="exact"/>
        <w:ind w:firstLine="482" w:firstLineChars="200"/>
        <w:jc w:val="both"/>
        <w:rPr>
          <w:rFonts w:ascii="Times New Roman" w:hAnsi="Times New Roman" w:eastAsia="宋体" w:cs="Times New Roman"/>
          <w:b/>
          <w:bCs/>
          <w:color w:val="000000"/>
          <w:kern w:val="2"/>
          <w:sz w:val="24"/>
          <w:szCs w:val="24"/>
          <w:lang w:eastAsia="zh-CN"/>
        </w:rPr>
      </w:pPr>
      <w:r>
        <w:rPr>
          <w:rFonts w:hint="eastAsia" w:ascii="Times New Roman" w:hAnsi="Times New Roman" w:eastAsia="宋体" w:cs="Times New Roman"/>
          <w:b/>
          <w:bCs/>
          <w:color w:val="000000"/>
          <w:kern w:val="2"/>
          <w:sz w:val="24"/>
          <w:szCs w:val="24"/>
          <w:lang w:eastAsia="zh-CN"/>
        </w:rPr>
        <w:fldChar w:fldCharType="begin"/>
      </w:r>
      <w:r>
        <w:rPr>
          <w:rFonts w:hint="eastAsia" w:ascii="Times New Roman" w:hAnsi="Times New Roman" w:eastAsia="宋体" w:cs="Times New Roman"/>
          <w:b/>
          <w:bCs/>
          <w:color w:val="000000"/>
          <w:kern w:val="2"/>
          <w:sz w:val="24"/>
          <w:szCs w:val="24"/>
          <w:lang w:eastAsia="zh-CN"/>
        </w:rPr>
        <w:instrText xml:space="preserve"> DOCVARIABLE 附注二级 \* MERGEFORMAT </w:instrText>
      </w:r>
      <w:r>
        <w:rPr>
          <w:rFonts w:hint="eastAsia" w:ascii="Times New Roman" w:hAnsi="Times New Roman" w:eastAsia="宋体" w:cs="Times New Roman"/>
          <w:b/>
          <w:bCs/>
          <w:color w:val="000000"/>
          <w:kern w:val="2"/>
          <w:sz w:val="24"/>
          <w:szCs w:val="24"/>
          <w:lang w:eastAsia="zh-CN"/>
        </w:rPr>
        <w:fldChar w:fldCharType="separate"/>
      </w:r>
      <w:r>
        <w:rPr>
          <w:rFonts w:hint="eastAsia" w:ascii="Times New Roman" w:hAnsi="Times New Roman" w:eastAsia="宋体" w:cs="Times New Roman"/>
          <w:b/>
          <w:bCs/>
          <w:color w:val="000000"/>
          <w:kern w:val="2"/>
          <w:sz w:val="24"/>
          <w:szCs w:val="24"/>
          <w:lang w:eastAsia="zh-CN"/>
        </w:rPr>
        <w:t>（四</w:t>
      </w:r>
      <w:r>
        <w:rPr>
          <w:rFonts w:hint="eastAsia" w:ascii="Times New Roman" w:hAnsi="Times New Roman" w:eastAsia="宋体" w:cs="Times New Roman"/>
          <w:b/>
          <w:bCs/>
          <w:color w:val="000000"/>
          <w:kern w:val="2"/>
          <w:sz w:val="24"/>
          <w:szCs w:val="24"/>
          <w:lang w:eastAsia="zh-CN"/>
        </w:rPr>
        <w:fldChar w:fldCharType="end"/>
      </w:r>
      <w:r>
        <w:rPr>
          <w:rFonts w:hint="eastAsia" w:ascii="Times New Roman" w:hAnsi="Times New Roman" w:eastAsia="宋体" w:cs="Times New Roman"/>
          <w:b/>
          <w:bCs/>
          <w:color w:val="000000"/>
          <w:kern w:val="2"/>
          <w:sz w:val="24"/>
          <w:szCs w:val="24"/>
          <w:lang w:eastAsia="zh-CN"/>
        </w:rPr>
        <w:t>）暂时闲置募集资金使用情况</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本公司不存在使用闲置募集资金用于其他用途的情况。</w:t>
      </w:r>
    </w:p>
    <w:p>
      <w:pPr>
        <w:widowControl/>
        <w:spacing w:line="380" w:lineRule="exact"/>
        <w:ind w:firstLine="482"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b/>
          <w:bCs/>
          <w:color w:val="000000"/>
          <w:kern w:val="2"/>
          <w:sz w:val="24"/>
          <w:szCs w:val="24"/>
          <w:lang w:eastAsia="zh-CN"/>
        </w:rPr>
        <w:fldChar w:fldCharType="begin"/>
      </w:r>
      <w:r>
        <w:rPr>
          <w:rFonts w:hint="eastAsia" w:ascii="Times New Roman" w:hAnsi="Times New Roman" w:eastAsia="宋体" w:cs="Times New Roman"/>
          <w:b/>
          <w:bCs/>
          <w:color w:val="000000"/>
          <w:kern w:val="2"/>
          <w:sz w:val="24"/>
          <w:szCs w:val="24"/>
          <w:lang w:eastAsia="zh-CN"/>
        </w:rPr>
        <w:instrText xml:space="preserve"> DOCVARIABLE 附注一级 \* MERGEFORMAT </w:instrText>
      </w:r>
      <w:r>
        <w:rPr>
          <w:rFonts w:hint="eastAsia" w:ascii="Times New Roman" w:hAnsi="Times New Roman" w:eastAsia="宋体" w:cs="Times New Roman"/>
          <w:b/>
          <w:bCs/>
          <w:color w:val="000000"/>
          <w:kern w:val="2"/>
          <w:sz w:val="24"/>
          <w:szCs w:val="24"/>
          <w:lang w:eastAsia="zh-CN"/>
        </w:rPr>
        <w:fldChar w:fldCharType="separate"/>
      </w:r>
      <w:r>
        <w:rPr>
          <w:rFonts w:hint="eastAsia" w:ascii="Times New Roman" w:hAnsi="Times New Roman" w:eastAsia="宋体" w:cs="Times New Roman"/>
          <w:b/>
          <w:bCs/>
          <w:color w:val="000000"/>
          <w:kern w:val="2"/>
          <w:sz w:val="24"/>
          <w:szCs w:val="24"/>
          <w:lang w:eastAsia="zh-CN"/>
        </w:rPr>
        <w:t>三、</w:t>
      </w:r>
      <w:r>
        <w:rPr>
          <w:rFonts w:hint="eastAsia" w:ascii="Times New Roman" w:hAnsi="Times New Roman" w:eastAsia="宋体" w:cs="Times New Roman"/>
          <w:b/>
          <w:bCs/>
          <w:color w:val="000000"/>
          <w:kern w:val="2"/>
          <w:sz w:val="24"/>
          <w:szCs w:val="24"/>
          <w:lang w:eastAsia="zh-CN"/>
        </w:rPr>
        <w:fldChar w:fldCharType="end"/>
      </w:r>
      <w:r>
        <w:rPr>
          <w:rFonts w:hint="eastAsia" w:ascii="Times New Roman" w:hAnsi="Times New Roman" w:eastAsia="宋体" w:cs="Times New Roman"/>
          <w:b/>
          <w:bCs/>
          <w:color w:val="000000"/>
          <w:kern w:val="2"/>
          <w:sz w:val="24"/>
          <w:szCs w:val="24"/>
          <w:lang w:eastAsia="zh-CN"/>
        </w:rPr>
        <w:t>前次募集资金投资项目产生的经济效益情况</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前次募集资金使用用途为偿还本公司银行贷款及支付购买国电湖北电力有限公司股权交易的现金对价，上述募投项目均未做出使用效益承诺，前次募集资金投资项目实现效益情况对照表详见附表2。</w:t>
      </w:r>
    </w:p>
    <w:p>
      <w:pPr>
        <w:widowControl/>
        <w:spacing w:line="380" w:lineRule="exact"/>
        <w:ind w:firstLine="482" w:firstLineChars="200"/>
        <w:jc w:val="both"/>
        <w:rPr>
          <w:rFonts w:ascii="Times New Roman" w:hAnsi="Times New Roman" w:eastAsia="宋体" w:cs="Times New Roman"/>
          <w:b/>
          <w:bCs/>
          <w:color w:val="000000"/>
          <w:kern w:val="2"/>
          <w:sz w:val="24"/>
          <w:szCs w:val="24"/>
          <w:lang w:eastAsia="zh-CN"/>
        </w:rPr>
      </w:pPr>
      <w:r>
        <w:rPr>
          <w:rFonts w:hint="eastAsia" w:ascii="Times New Roman" w:hAnsi="Times New Roman" w:eastAsia="宋体" w:cs="Times New Roman"/>
          <w:b/>
          <w:bCs/>
          <w:color w:val="000000"/>
          <w:kern w:val="2"/>
          <w:sz w:val="24"/>
          <w:szCs w:val="24"/>
          <w:lang w:eastAsia="zh-CN"/>
        </w:rPr>
        <w:fldChar w:fldCharType="begin"/>
      </w:r>
      <w:r>
        <w:rPr>
          <w:rFonts w:hint="eastAsia" w:ascii="Times New Roman" w:hAnsi="Times New Roman" w:eastAsia="宋体" w:cs="Times New Roman"/>
          <w:b/>
          <w:bCs/>
          <w:color w:val="000000"/>
          <w:kern w:val="2"/>
          <w:sz w:val="24"/>
          <w:szCs w:val="24"/>
          <w:lang w:eastAsia="zh-CN"/>
        </w:rPr>
        <w:instrText xml:space="preserve"> DOCVARIABLE 附注一级 \* MERGEFORMAT </w:instrText>
      </w:r>
      <w:r>
        <w:rPr>
          <w:rFonts w:hint="eastAsia" w:ascii="Times New Roman" w:hAnsi="Times New Roman" w:eastAsia="宋体" w:cs="Times New Roman"/>
          <w:b/>
          <w:bCs/>
          <w:color w:val="000000"/>
          <w:kern w:val="2"/>
          <w:sz w:val="24"/>
          <w:szCs w:val="24"/>
          <w:lang w:eastAsia="zh-CN"/>
        </w:rPr>
        <w:fldChar w:fldCharType="separate"/>
      </w:r>
      <w:r>
        <w:rPr>
          <w:rFonts w:hint="eastAsia" w:ascii="Times New Roman" w:hAnsi="Times New Roman" w:eastAsia="宋体" w:cs="Times New Roman"/>
          <w:b/>
          <w:bCs/>
          <w:color w:val="000000"/>
          <w:kern w:val="2"/>
          <w:sz w:val="24"/>
          <w:szCs w:val="24"/>
          <w:lang w:eastAsia="zh-CN"/>
        </w:rPr>
        <w:t>四、</w:t>
      </w:r>
      <w:r>
        <w:rPr>
          <w:rFonts w:hint="eastAsia" w:ascii="Times New Roman" w:hAnsi="Times New Roman" w:eastAsia="宋体" w:cs="Times New Roman"/>
          <w:b/>
          <w:bCs/>
          <w:color w:val="000000"/>
          <w:kern w:val="2"/>
          <w:sz w:val="24"/>
          <w:szCs w:val="24"/>
          <w:lang w:eastAsia="zh-CN"/>
        </w:rPr>
        <w:fldChar w:fldCharType="end"/>
      </w:r>
      <w:r>
        <w:rPr>
          <w:rFonts w:hint="eastAsia" w:ascii="Times New Roman" w:hAnsi="Times New Roman" w:eastAsia="宋体" w:cs="Times New Roman"/>
          <w:b/>
          <w:bCs/>
          <w:color w:val="000000"/>
          <w:kern w:val="2"/>
          <w:sz w:val="24"/>
          <w:szCs w:val="24"/>
          <w:lang w:eastAsia="zh-CN"/>
        </w:rPr>
        <w:t>前次募集资金投资项目的资产运行情况</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本公司经中国证券监督管理委员会出具的《关于核准国电长源电力股份有限公司向国家能源投资集团有限责任公司发行股份购买资产并募集配套资金的批复》（证监许可[2021]868号）核准，向国家能源投资集团有限责任公司发行股份及支付现金的方式购买其持有的国电湖北电力有限公司100%股权。</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2021年4月19日，本公司收到中国证券登记结算有限责任公司出具的《股份登记申请受理确认书》，确认已受理本公司向国家能源投资集团有限责任公司非公开发行1,441,376,398股股票的登记申请材料，股份登记到账后本公司的总股本变更为2,549,660,478股，该次股份的上市日期为2021年4月28日。</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2021年12月24日，公司向二十四名特定投资者非公开发行人民币普通股199,667,221股，每股面值人民币1元，新增股本人民币199,667,221.00元，变更后的累计股本为2,749,327,699股，该次发行的股份于2022年1月21日完成注册。</w:t>
      </w:r>
    </w:p>
    <w:p>
      <w:pPr>
        <w:widowControl/>
        <w:spacing w:line="380" w:lineRule="exact"/>
        <w:ind w:firstLine="482" w:firstLineChars="200"/>
        <w:jc w:val="both"/>
        <w:rPr>
          <w:rFonts w:ascii="Times New Roman" w:hAnsi="Times New Roman" w:eastAsia="宋体" w:cs="Times New Roman"/>
          <w:b/>
          <w:bCs/>
          <w:color w:val="000000"/>
          <w:kern w:val="2"/>
          <w:sz w:val="24"/>
          <w:szCs w:val="24"/>
          <w:lang w:eastAsia="zh-CN"/>
        </w:rPr>
      </w:pPr>
      <w:r>
        <w:rPr>
          <w:rFonts w:hint="eastAsia" w:ascii="Times New Roman" w:hAnsi="Times New Roman" w:eastAsia="宋体" w:cs="Times New Roman"/>
          <w:b/>
          <w:bCs/>
          <w:color w:val="000000"/>
          <w:kern w:val="2"/>
          <w:sz w:val="24"/>
          <w:szCs w:val="24"/>
          <w:lang w:eastAsia="zh-CN"/>
        </w:rPr>
        <w:fldChar w:fldCharType="begin"/>
      </w:r>
      <w:r>
        <w:rPr>
          <w:rFonts w:hint="eastAsia" w:ascii="Times New Roman" w:hAnsi="Times New Roman" w:eastAsia="宋体" w:cs="Times New Roman"/>
          <w:b/>
          <w:bCs/>
          <w:color w:val="000000"/>
          <w:kern w:val="2"/>
          <w:sz w:val="24"/>
          <w:szCs w:val="24"/>
          <w:lang w:eastAsia="zh-CN"/>
        </w:rPr>
        <w:instrText xml:space="preserve"> DOCVARIABLE 附注二级 \* MERGEFORMAT </w:instrText>
      </w:r>
      <w:r>
        <w:rPr>
          <w:rFonts w:hint="eastAsia" w:ascii="Times New Roman" w:hAnsi="Times New Roman" w:eastAsia="宋体" w:cs="Times New Roman"/>
          <w:b/>
          <w:bCs/>
          <w:color w:val="000000"/>
          <w:kern w:val="2"/>
          <w:sz w:val="24"/>
          <w:szCs w:val="24"/>
          <w:lang w:eastAsia="zh-CN"/>
        </w:rPr>
        <w:fldChar w:fldCharType="separate"/>
      </w:r>
      <w:r>
        <w:rPr>
          <w:rFonts w:hint="eastAsia" w:ascii="Times New Roman" w:hAnsi="Times New Roman" w:eastAsia="宋体" w:cs="Times New Roman"/>
          <w:b/>
          <w:bCs/>
          <w:color w:val="000000"/>
          <w:kern w:val="2"/>
          <w:sz w:val="24"/>
          <w:szCs w:val="24"/>
          <w:lang w:eastAsia="zh-CN"/>
        </w:rPr>
        <w:t>（一</w:t>
      </w:r>
      <w:r>
        <w:rPr>
          <w:rFonts w:hint="eastAsia" w:ascii="Times New Roman" w:hAnsi="Times New Roman" w:eastAsia="宋体" w:cs="Times New Roman"/>
          <w:b/>
          <w:bCs/>
          <w:color w:val="000000"/>
          <w:kern w:val="2"/>
          <w:sz w:val="24"/>
          <w:szCs w:val="24"/>
          <w:lang w:eastAsia="zh-CN"/>
        </w:rPr>
        <w:fldChar w:fldCharType="end"/>
      </w:r>
      <w:r>
        <w:rPr>
          <w:rFonts w:hint="eastAsia" w:ascii="Times New Roman" w:hAnsi="Times New Roman" w:eastAsia="宋体" w:cs="Times New Roman"/>
          <w:b/>
          <w:bCs/>
          <w:color w:val="000000"/>
          <w:kern w:val="2"/>
          <w:sz w:val="24"/>
          <w:szCs w:val="24"/>
          <w:lang w:eastAsia="zh-CN"/>
        </w:rPr>
        <w:t>）标的资产过户情况</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2021年4月2日，国电湖北电力有限公司100%股权过户至本公司名下的工商变更登记手续已办理完毕，武汉市洪山区市场监督管理局核准了国电湖北电力股东变更等事宜并核发了新的营业执照。</w:t>
      </w:r>
    </w:p>
    <w:p>
      <w:pPr>
        <w:widowControl/>
        <w:spacing w:line="380" w:lineRule="exact"/>
        <w:ind w:firstLine="482" w:firstLineChars="200"/>
        <w:jc w:val="both"/>
        <w:rPr>
          <w:rFonts w:ascii="Times New Roman" w:hAnsi="Times New Roman" w:eastAsia="宋体" w:cs="Times New Roman"/>
          <w:b/>
          <w:bCs/>
          <w:color w:val="000000"/>
          <w:kern w:val="2"/>
          <w:sz w:val="24"/>
          <w:szCs w:val="24"/>
          <w:lang w:eastAsia="zh-CN"/>
        </w:rPr>
      </w:pPr>
      <w:r>
        <w:rPr>
          <w:rFonts w:hint="eastAsia" w:ascii="Times New Roman" w:hAnsi="Times New Roman" w:eastAsia="宋体" w:cs="Times New Roman"/>
          <w:b/>
          <w:bCs/>
          <w:color w:val="000000"/>
          <w:kern w:val="2"/>
          <w:sz w:val="24"/>
          <w:szCs w:val="24"/>
          <w:lang w:eastAsia="zh-CN"/>
        </w:rPr>
        <w:fldChar w:fldCharType="begin"/>
      </w:r>
      <w:r>
        <w:rPr>
          <w:rFonts w:hint="eastAsia" w:ascii="Times New Roman" w:hAnsi="Times New Roman" w:eastAsia="宋体" w:cs="Times New Roman"/>
          <w:b/>
          <w:bCs/>
          <w:color w:val="000000"/>
          <w:kern w:val="2"/>
          <w:sz w:val="24"/>
          <w:szCs w:val="24"/>
          <w:lang w:eastAsia="zh-CN"/>
        </w:rPr>
        <w:instrText xml:space="preserve"> DOCVARIABLE 附注二级 \* MERGEFORMAT </w:instrText>
      </w:r>
      <w:r>
        <w:rPr>
          <w:rFonts w:hint="eastAsia" w:ascii="Times New Roman" w:hAnsi="Times New Roman" w:eastAsia="宋体" w:cs="Times New Roman"/>
          <w:b/>
          <w:bCs/>
          <w:color w:val="000000"/>
          <w:kern w:val="2"/>
          <w:sz w:val="24"/>
          <w:szCs w:val="24"/>
          <w:lang w:eastAsia="zh-CN"/>
        </w:rPr>
        <w:fldChar w:fldCharType="separate"/>
      </w:r>
      <w:r>
        <w:rPr>
          <w:rFonts w:hint="eastAsia" w:ascii="Times New Roman" w:hAnsi="Times New Roman" w:eastAsia="宋体" w:cs="Times New Roman"/>
          <w:b/>
          <w:bCs/>
          <w:color w:val="000000"/>
          <w:kern w:val="2"/>
          <w:sz w:val="24"/>
          <w:szCs w:val="24"/>
          <w:lang w:eastAsia="zh-CN"/>
        </w:rPr>
        <w:t>（二</w:t>
      </w:r>
      <w:r>
        <w:rPr>
          <w:rFonts w:hint="eastAsia" w:ascii="Times New Roman" w:hAnsi="Times New Roman" w:eastAsia="宋体" w:cs="Times New Roman"/>
          <w:b/>
          <w:bCs/>
          <w:color w:val="000000"/>
          <w:kern w:val="2"/>
          <w:sz w:val="24"/>
          <w:szCs w:val="24"/>
          <w:lang w:eastAsia="zh-CN"/>
        </w:rPr>
        <w:fldChar w:fldCharType="end"/>
      </w:r>
      <w:r>
        <w:rPr>
          <w:rFonts w:hint="eastAsia" w:ascii="Times New Roman" w:hAnsi="Times New Roman" w:eastAsia="宋体" w:cs="Times New Roman"/>
          <w:b/>
          <w:bCs/>
          <w:color w:val="000000"/>
          <w:kern w:val="2"/>
          <w:sz w:val="24"/>
          <w:szCs w:val="24"/>
          <w:lang w:eastAsia="zh-CN"/>
        </w:rPr>
        <w:t>）资产账面价值变化情况</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国电湖北电力有限公司交割基准日至2022年12月31日账面价值变化情况如下：</w:t>
      </w:r>
    </w:p>
    <w:p>
      <w:pPr>
        <w:widowControl/>
        <w:spacing w:line="380" w:lineRule="exact"/>
        <w:ind w:firstLine="420" w:firstLineChars="200"/>
        <w:jc w:val="righ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单位:人民币万元</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9"/>
        <w:gridCol w:w="2842"/>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705" w:type="pct"/>
            <w:shd w:val="clear" w:color="auto" w:fill="D8D8D8" w:themeFill="background1" w:themeFillShade="D9"/>
            <w:vAlign w:val="center"/>
          </w:tcPr>
          <w:p>
            <w:pPr>
              <w:jc w:val="center"/>
              <w:rPr>
                <w:rFonts w:ascii="Times New Roman" w:hAnsi="Times New Roman" w:eastAsia="宋体" w:cs="Times New Roman"/>
                <w:b/>
                <w:color w:val="000000"/>
                <w:sz w:val="21"/>
                <w:szCs w:val="20"/>
              </w:rPr>
            </w:pPr>
            <w:r>
              <w:rPr>
                <w:rFonts w:hint="eastAsia" w:ascii="Times New Roman" w:hAnsi="Times New Roman" w:eastAsia="宋体" w:cs="Times New Roman"/>
                <w:b/>
                <w:color w:val="000000"/>
                <w:sz w:val="21"/>
                <w:szCs w:val="20"/>
              </w:rPr>
              <w:t>项目</w:t>
            </w:r>
          </w:p>
        </w:tc>
        <w:tc>
          <w:tcPr>
            <w:tcW w:w="1666" w:type="pct"/>
            <w:shd w:val="clear" w:color="auto" w:fill="D8D8D8" w:themeFill="background1" w:themeFillShade="D9"/>
            <w:vAlign w:val="center"/>
          </w:tcPr>
          <w:p>
            <w:pPr>
              <w:jc w:val="center"/>
              <w:rPr>
                <w:rFonts w:ascii="Times New Roman" w:hAnsi="Times New Roman" w:eastAsia="宋体" w:cs="Times New Roman"/>
                <w:b/>
                <w:color w:val="000000"/>
                <w:sz w:val="21"/>
                <w:szCs w:val="20"/>
              </w:rPr>
            </w:pPr>
            <w:r>
              <w:rPr>
                <w:rFonts w:ascii="Times New Roman" w:hAnsi="Times New Roman" w:eastAsia="宋体" w:cs="Times New Roman"/>
                <w:b/>
                <w:color w:val="000000"/>
                <w:sz w:val="21"/>
                <w:szCs w:val="20"/>
              </w:rPr>
              <w:t>2022</w:t>
            </w:r>
            <w:r>
              <w:rPr>
                <w:rFonts w:hint="eastAsia" w:ascii="Times New Roman" w:hAnsi="Times New Roman" w:eastAsia="宋体" w:cs="Times New Roman"/>
                <w:b/>
                <w:color w:val="000000"/>
                <w:sz w:val="21"/>
                <w:szCs w:val="20"/>
              </w:rPr>
              <w:t>年</w:t>
            </w:r>
            <w:r>
              <w:rPr>
                <w:rFonts w:ascii="Times New Roman" w:hAnsi="Times New Roman" w:eastAsia="宋体" w:cs="Times New Roman"/>
                <w:b/>
                <w:color w:val="000000"/>
                <w:sz w:val="21"/>
                <w:szCs w:val="20"/>
              </w:rPr>
              <w:t>12</w:t>
            </w:r>
            <w:r>
              <w:rPr>
                <w:rFonts w:hint="eastAsia" w:ascii="Times New Roman" w:hAnsi="Times New Roman" w:eastAsia="宋体" w:cs="Times New Roman"/>
                <w:b/>
                <w:color w:val="000000"/>
                <w:sz w:val="21"/>
                <w:szCs w:val="20"/>
              </w:rPr>
              <w:t>月</w:t>
            </w:r>
            <w:r>
              <w:rPr>
                <w:rFonts w:ascii="Times New Roman" w:hAnsi="Times New Roman" w:eastAsia="宋体" w:cs="Times New Roman"/>
                <w:b/>
                <w:color w:val="000000"/>
                <w:sz w:val="21"/>
                <w:szCs w:val="20"/>
              </w:rPr>
              <w:t>31</w:t>
            </w:r>
            <w:r>
              <w:rPr>
                <w:rFonts w:hint="eastAsia" w:ascii="Times New Roman" w:hAnsi="Times New Roman" w:eastAsia="宋体" w:cs="Times New Roman"/>
                <w:b/>
                <w:color w:val="000000"/>
                <w:sz w:val="21"/>
                <w:szCs w:val="20"/>
              </w:rPr>
              <w:t>日</w:t>
            </w:r>
          </w:p>
        </w:tc>
        <w:tc>
          <w:tcPr>
            <w:tcW w:w="1628" w:type="pct"/>
            <w:shd w:val="clear" w:color="auto" w:fill="D8D8D8" w:themeFill="background1" w:themeFillShade="D9"/>
            <w:vAlign w:val="center"/>
          </w:tcPr>
          <w:p>
            <w:pPr>
              <w:jc w:val="center"/>
              <w:rPr>
                <w:rFonts w:ascii="Times New Roman" w:hAnsi="Times New Roman" w:eastAsia="宋体" w:cs="Times New Roman"/>
                <w:b/>
                <w:color w:val="000000"/>
                <w:sz w:val="21"/>
                <w:szCs w:val="20"/>
              </w:rPr>
            </w:pPr>
            <w:r>
              <w:rPr>
                <w:rFonts w:ascii="Times New Roman" w:hAnsi="Times New Roman" w:eastAsia="宋体" w:cs="Times New Roman"/>
                <w:b/>
                <w:color w:val="000000"/>
                <w:sz w:val="21"/>
                <w:szCs w:val="20"/>
              </w:rPr>
              <w:t>2021</w:t>
            </w:r>
            <w:r>
              <w:rPr>
                <w:rFonts w:hint="eastAsia" w:ascii="Times New Roman" w:hAnsi="Times New Roman" w:eastAsia="宋体" w:cs="Times New Roman"/>
                <w:b/>
                <w:color w:val="000000"/>
                <w:sz w:val="21"/>
                <w:szCs w:val="20"/>
              </w:rPr>
              <w:t>年</w:t>
            </w:r>
            <w:r>
              <w:rPr>
                <w:rFonts w:ascii="Times New Roman" w:hAnsi="Times New Roman" w:eastAsia="宋体" w:cs="Times New Roman"/>
                <w:b/>
                <w:color w:val="000000"/>
                <w:sz w:val="21"/>
                <w:szCs w:val="20"/>
              </w:rPr>
              <w:t>4</w:t>
            </w:r>
            <w:r>
              <w:rPr>
                <w:rFonts w:hint="eastAsia" w:ascii="Times New Roman" w:hAnsi="Times New Roman" w:eastAsia="宋体" w:cs="Times New Roman"/>
                <w:b/>
                <w:color w:val="000000"/>
                <w:sz w:val="21"/>
                <w:szCs w:val="20"/>
              </w:rPr>
              <w:t>月</w:t>
            </w:r>
            <w:r>
              <w:rPr>
                <w:rFonts w:ascii="Times New Roman" w:hAnsi="Times New Roman" w:eastAsia="宋体" w:cs="Times New Roman"/>
                <w:b/>
                <w:color w:val="000000"/>
                <w:sz w:val="21"/>
                <w:szCs w:val="20"/>
              </w:rPr>
              <w:t>2</w:t>
            </w:r>
            <w:r>
              <w:rPr>
                <w:rFonts w:hint="eastAsia" w:ascii="Times New Roman" w:hAnsi="Times New Roman" w:eastAsia="宋体" w:cs="Times New Roman"/>
                <w:b/>
                <w:color w:val="000000"/>
                <w:sz w:val="21"/>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5" w:type="pct"/>
            <w:vAlign w:val="center"/>
          </w:tcPr>
          <w:p>
            <w:pPr>
              <w:jc w:val="center"/>
              <w:rPr>
                <w:rFonts w:ascii="Times New Roman" w:hAnsi="Times New Roman" w:eastAsia="宋体" w:cs="Times New Roman"/>
                <w:color w:val="000000"/>
                <w:sz w:val="21"/>
                <w:szCs w:val="20"/>
                <w:lang w:eastAsia="zh-CN"/>
              </w:rPr>
            </w:pPr>
            <w:r>
              <w:rPr>
                <w:rFonts w:hint="eastAsia" w:ascii="Times New Roman" w:hAnsi="Times New Roman" w:eastAsia="宋体" w:cs="Times New Roman"/>
                <w:color w:val="000000"/>
                <w:sz w:val="21"/>
                <w:szCs w:val="20"/>
              </w:rPr>
              <w:t>资产总额</w:t>
            </w:r>
          </w:p>
        </w:tc>
        <w:tc>
          <w:tcPr>
            <w:tcW w:w="1666" w:type="pct"/>
            <w:vAlign w:val="center"/>
          </w:tcPr>
          <w:p>
            <w:pPr>
              <w:jc w:val="right"/>
              <w:rPr>
                <w:rFonts w:ascii="Times New Roman" w:hAnsi="Times New Roman" w:eastAsia="宋体" w:cs="Times New Roman"/>
                <w:color w:val="000000"/>
                <w:sz w:val="21"/>
                <w:szCs w:val="20"/>
              </w:rPr>
            </w:pPr>
            <w:r>
              <w:rPr>
                <w:rFonts w:ascii="Times New Roman" w:hAnsi="Times New Roman" w:eastAsia="宋体" w:cs="Times New Roman"/>
                <w:color w:val="000000"/>
                <w:sz w:val="21"/>
                <w:szCs w:val="20"/>
              </w:rPr>
              <w:t>1,310,793.56</w:t>
            </w:r>
          </w:p>
        </w:tc>
        <w:tc>
          <w:tcPr>
            <w:tcW w:w="1628" w:type="pct"/>
            <w:vAlign w:val="center"/>
          </w:tcPr>
          <w:p>
            <w:pPr>
              <w:jc w:val="right"/>
              <w:rPr>
                <w:rFonts w:ascii="Times New Roman" w:hAnsi="Times New Roman" w:eastAsia="宋体" w:cs="Times New Roman"/>
                <w:color w:val="000000"/>
                <w:sz w:val="21"/>
                <w:szCs w:val="20"/>
              </w:rPr>
            </w:pPr>
            <w:r>
              <w:rPr>
                <w:rFonts w:ascii="Times New Roman" w:hAnsi="Times New Roman" w:eastAsia="宋体" w:cs="Times New Roman"/>
                <w:color w:val="000000"/>
                <w:sz w:val="21"/>
                <w:szCs w:val="20"/>
              </w:rPr>
              <w:t>1,140,736.13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5" w:type="pct"/>
            <w:vAlign w:val="center"/>
          </w:tcPr>
          <w:p>
            <w:pPr>
              <w:jc w:val="center"/>
              <w:rPr>
                <w:rFonts w:ascii="Times New Roman" w:hAnsi="Times New Roman" w:eastAsia="宋体" w:cs="Times New Roman"/>
                <w:b/>
                <w:bCs/>
                <w:color w:val="000000"/>
                <w:sz w:val="21"/>
                <w:szCs w:val="20"/>
              </w:rPr>
            </w:pPr>
            <w:r>
              <w:rPr>
                <w:rFonts w:hint="eastAsia" w:ascii="Times New Roman" w:hAnsi="Times New Roman" w:eastAsia="宋体" w:cs="Times New Roman"/>
                <w:color w:val="000000"/>
                <w:sz w:val="21"/>
                <w:szCs w:val="20"/>
              </w:rPr>
              <w:t>负债总额</w:t>
            </w:r>
          </w:p>
        </w:tc>
        <w:tc>
          <w:tcPr>
            <w:tcW w:w="1666" w:type="pct"/>
            <w:vAlign w:val="center"/>
          </w:tcPr>
          <w:p>
            <w:pPr>
              <w:jc w:val="right"/>
              <w:rPr>
                <w:rFonts w:ascii="Times New Roman" w:hAnsi="Times New Roman" w:eastAsia="宋体" w:cs="Times New Roman"/>
                <w:b/>
                <w:bCs/>
                <w:color w:val="000000"/>
                <w:sz w:val="21"/>
                <w:szCs w:val="20"/>
              </w:rPr>
            </w:pPr>
            <w:r>
              <w:rPr>
                <w:rFonts w:ascii="Times New Roman" w:hAnsi="Times New Roman" w:eastAsia="宋体" w:cs="Times New Roman"/>
                <w:color w:val="000000"/>
                <w:sz w:val="21"/>
                <w:szCs w:val="20"/>
              </w:rPr>
              <w:t>785,150.81</w:t>
            </w:r>
          </w:p>
        </w:tc>
        <w:tc>
          <w:tcPr>
            <w:tcW w:w="1628" w:type="pct"/>
            <w:vAlign w:val="center"/>
          </w:tcPr>
          <w:p>
            <w:pPr>
              <w:jc w:val="right"/>
              <w:rPr>
                <w:rFonts w:ascii="Times New Roman" w:hAnsi="Times New Roman" w:eastAsia="宋体" w:cs="Times New Roman"/>
                <w:b/>
                <w:bCs/>
                <w:color w:val="000000"/>
                <w:sz w:val="21"/>
                <w:szCs w:val="20"/>
              </w:rPr>
            </w:pPr>
            <w:r>
              <w:rPr>
                <w:rFonts w:ascii="Times New Roman" w:hAnsi="Times New Roman" w:eastAsia="宋体" w:cs="Times New Roman"/>
                <w:color w:val="000000"/>
                <w:sz w:val="21"/>
                <w:szCs w:val="20"/>
              </w:rPr>
              <w:t>617,521.56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5" w:type="pct"/>
            <w:vAlign w:val="center"/>
          </w:tcPr>
          <w:p>
            <w:pPr>
              <w:jc w:val="center"/>
              <w:rPr>
                <w:rFonts w:ascii="Times New Roman" w:hAnsi="Times New Roman" w:eastAsia="宋体" w:cs="Times New Roman"/>
                <w:color w:val="000000"/>
                <w:sz w:val="21"/>
                <w:szCs w:val="20"/>
              </w:rPr>
            </w:pPr>
            <w:r>
              <w:rPr>
                <w:rFonts w:hint="eastAsia" w:ascii="Times New Roman" w:hAnsi="Times New Roman" w:eastAsia="宋体" w:cs="Times New Roman"/>
                <w:color w:val="000000"/>
                <w:sz w:val="21"/>
                <w:szCs w:val="20"/>
              </w:rPr>
              <w:t>所有者权益</w:t>
            </w:r>
          </w:p>
        </w:tc>
        <w:tc>
          <w:tcPr>
            <w:tcW w:w="1666" w:type="pct"/>
            <w:vAlign w:val="center"/>
          </w:tcPr>
          <w:p>
            <w:pPr>
              <w:jc w:val="right"/>
              <w:rPr>
                <w:rFonts w:ascii="Times New Roman" w:hAnsi="Times New Roman" w:eastAsia="宋体" w:cs="Times New Roman"/>
                <w:color w:val="000000"/>
                <w:sz w:val="21"/>
                <w:szCs w:val="20"/>
              </w:rPr>
            </w:pPr>
            <w:r>
              <w:rPr>
                <w:rFonts w:ascii="Times New Roman" w:hAnsi="Times New Roman" w:eastAsia="宋体" w:cs="Times New Roman"/>
                <w:color w:val="000000"/>
                <w:sz w:val="21"/>
                <w:szCs w:val="20"/>
              </w:rPr>
              <w:t>525,642.75</w:t>
            </w:r>
          </w:p>
        </w:tc>
        <w:tc>
          <w:tcPr>
            <w:tcW w:w="1628" w:type="pct"/>
            <w:vAlign w:val="center"/>
          </w:tcPr>
          <w:p>
            <w:pPr>
              <w:jc w:val="right"/>
              <w:rPr>
                <w:rFonts w:ascii="Times New Roman" w:hAnsi="Times New Roman" w:eastAsia="宋体" w:cs="Times New Roman"/>
                <w:color w:val="000000"/>
                <w:sz w:val="21"/>
                <w:szCs w:val="20"/>
              </w:rPr>
            </w:pPr>
            <w:r>
              <w:rPr>
                <w:rFonts w:ascii="Times New Roman" w:hAnsi="Times New Roman" w:eastAsia="宋体" w:cs="Times New Roman"/>
                <w:color w:val="000000"/>
                <w:sz w:val="21"/>
                <w:szCs w:val="20"/>
              </w:rPr>
              <w:t>523,214.57</w:t>
            </w:r>
          </w:p>
        </w:tc>
      </w:tr>
    </w:tbl>
    <w:p>
      <w:pPr>
        <w:widowControl/>
        <w:spacing w:line="380" w:lineRule="exact"/>
        <w:ind w:firstLine="482" w:firstLineChars="200"/>
        <w:jc w:val="both"/>
        <w:rPr>
          <w:rFonts w:ascii="Times New Roman" w:hAnsi="Times New Roman" w:eastAsia="宋体" w:cs="Times New Roman"/>
          <w:b/>
          <w:bCs/>
          <w:color w:val="000000"/>
          <w:kern w:val="2"/>
          <w:sz w:val="24"/>
          <w:szCs w:val="24"/>
          <w:lang w:eastAsia="zh-CN"/>
        </w:rPr>
      </w:pPr>
      <w:r>
        <w:rPr>
          <w:rFonts w:hint="eastAsia" w:ascii="Times New Roman" w:hAnsi="Times New Roman" w:eastAsia="宋体" w:cs="Times New Roman"/>
          <w:b/>
          <w:bCs/>
          <w:color w:val="000000"/>
          <w:kern w:val="2"/>
          <w:sz w:val="24"/>
          <w:szCs w:val="24"/>
          <w:lang w:eastAsia="zh-CN"/>
        </w:rPr>
        <w:t>（三）生产经营情况</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国电湖北电力有限公司的主营业务为火力及水力发电，自完成交割以来生产经营稳定，未发生重大变化，处于正常经营状况。</w:t>
      </w:r>
    </w:p>
    <w:p>
      <w:pPr>
        <w:widowControl/>
        <w:spacing w:line="380" w:lineRule="exact"/>
        <w:ind w:firstLine="482" w:firstLineChars="200"/>
        <w:jc w:val="both"/>
        <w:rPr>
          <w:rFonts w:ascii="Times New Roman" w:hAnsi="Times New Roman" w:eastAsia="宋体" w:cs="Times New Roman"/>
          <w:b/>
          <w:bCs/>
          <w:kern w:val="2"/>
          <w:sz w:val="24"/>
          <w:szCs w:val="24"/>
          <w:lang w:eastAsia="zh-CN"/>
        </w:rPr>
      </w:pPr>
      <w:r>
        <w:rPr>
          <w:rFonts w:hint="eastAsia" w:ascii="Times New Roman" w:hAnsi="Times New Roman" w:eastAsia="宋体" w:cs="Times New Roman"/>
          <w:b/>
          <w:bCs/>
          <w:kern w:val="2"/>
          <w:sz w:val="24"/>
          <w:szCs w:val="24"/>
          <w:lang w:eastAsia="zh-CN"/>
        </w:rPr>
        <w:t>（四）效益贡献情况</w:t>
      </w:r>
    </w:p>
    <w:p>
      <w:pPr>
        <w:widowControl/>
        <w:spacing w:line="380" w:lineRule="exact"/>
        <w:ind w:firstLine="420" w:firstLineChars="200"/>
        <w:jc w:val="righ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单位:人民币万元</w:t>
      </w:r>
    </w:p>
    <w:tbl>
      <w:tblPr>
        <w:tblStyle w:val="10"/>
        <w:tblW w:w="5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2876"/>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706" w:type="pct"/>
            <w:shd w:val="clear" w:color="auto" w:fill="D8D8D8" w:themeFill="background1" w:themeFillShade="D9"/>
            <w:vAlign w:val="center"/>
          </w:tcPr>
          <w:p>
            <w:pPr>
              <w:jc w:val="center"/>
              <w:rPr>
                <w:rFonts w:ascii="Times New Roman" w:hAnsi="Times New Roman" w:eastAsia="宋体" w:cs="Times New Roman"/>
                <w:b/>
                <w:color w:val="000000"/>
                <w:sz w:val="21"/>
                <w:szCs w:val="20"/>
              </w:rPr>
            </w:pPr>
            <w:r>
              <w:rPr>
                <w:rFonts w:ascii="Times New Roman" w:hAnsi="Times New Roman" w:eastAsia="宋体" w:cs="Times New Roman"/>
                <w:b/>
                <w:color w:val="000000"/>
                <w:sz w:val="21"/>
                <w:szCs w:val="20"/>
              </w:rPr>
              <w:t>项目</w:t>
            </w:r>
          </w:p>
        </w:tc>
        <w:tc>
          <w:tcPr>
            <w:tcW w:w="1666" w:type="pct"/>
            <w:shd w:val="clear" w:color="auto" w:fill="D8D8D8" w:themeFill="background1" w:themeFillShade="D9"/>
            <w:vAlign w:val="center"/>
          </w:tcPr>
          <w:p>
            <w:pPr>
              <w:jc w:val="center"/>
              <w:rPr>
                <w:rFonts w:ascii="Times New Roman" w:hAnsi="Times New Roman" w:eastAsia="宋体" w:cs="Times New Roman"/>
                <w:b/>
                <w:color w:val="000000"/>
                <w:sz w:val="21"/>
                <w:szCs w:val="20"/>
              </w:rPr>
            </w:pPr>
            <w:r>
              <w:rPr>
                <w:rFonts w:ascii="Times New Roman" w:hAnsi="Times New Roman" w:eastAsia="宋体" w:cs="Times New Roman"/>
                <w:b/>
                <w:color w:val="000000"/>
                <w:sz w:val="21"/>
                <w:szCs w:val="20"/>
              </w:rPr>
              <w:t>2022年</w:t>
            </w:r>
            <w:r>
              <w:rPr>
                <w:rFonts w:hint="eastAsia" w:ascii="Times New Roman" w:hAnsi="Times New Roman" w:eastAsia="宋体" w:cs="Times New Roman"/>
                <w:b/>
                <w:color w:val="000000"/>
                <w:sz w:val="21"/>
                <w:szCs w:val="20"/>
                <w:lang w:eastAsia="zh-CN"/>
              </w:rPr>
              <w:t>度</w:t>
            </w:r>
          </w:p>
        </w:tc>
        <w:tc>
          <w:tcPr>
            <w:tcW w:w="1628" w:type="pct"/>
            <w:shd w:val="clear" w:color="auto" w:fill="D8D8D8" w:themeFill="background1" w:themeFillShade="D9"/>
            <w:vAlign w:val="center"/>
          </w:tcPr>
          <w:p>
            <w:pPr>
              <w:jc w:val="center"/>
              <w:rPr>
                <w:rFonts w:ascii="Times New Roman" w:hAnsi="Times New Roman" w:eastAsia="宋体" w:cs="Times New Roman"/>
                <w:b/>
                <w:color w:val="000000"/>
                <w:sz w:val="21"/>
                <w:szCs w:val="20"/>
              </w:rPr>
            </w:pPr>
            <w:r>
              <w:rPr>
                <w:rFonts w:ascii="Times New Roman" w:hAnsi="Times New Roman" w:eastAsia="宋体" w:cs="Times New Roman"/>
                <w:b/>
                <w:color w:val="000000"/>
                <w:sz w:val="21"/>
                <w:szCs w:val="20"/>
              </w:rPr>
              <w:t>2021年</w:t>
            </w:r>
            <w:r>
              <w:rPr>
                <w:rFonts w:hint="eastAsia" w:ascii="Times New Roman" w:hAnsi="Times New Roman" w:eastAsia="宋体" w:cs="Times New Roman"/>
                <w:b/>
                <w:color w:val="000000"/>
                <w:sz w:val="21"/>
                <w:szCs w:val="20"/>
                <w:lang w:eastAsia="zh-CN"/>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6" w:type="pct"/>
            <w:vAlign w:val="center"/>
          </w:tcPr>
          <w:p>
            <w:pPr>
              <w:jc w:val="center"/>
              <w:rPr>
                <w:rFonts w:ascii="Times New Roman" w:hAnsi="Times New Roman" w:eastAsia="宋体" w:cs="Times New Roman"/>
                <w:color w:val="000000"/>
                <w:sz w:val="21"/>
                <w:szCs w:val="20"/>
                <w:lang w:eastAsia="zh-CN"/>
              </w:rPr>
            </w:pPr>
            <w:r>
              <w:rPr>
                <w:rFonts w:hint="eastAsia" w:ascii="Times New Roman" w:hAnsi="Times New Roman" w:eastAsia="宋体" w:cs="Times New Roman"/>
                <w:color w:val="000000"/>
                <w:sz w:val="21"/>
                <w:szCs w:val="20"/>
              </w:rPr>
              <w:t>营业收入</w:t>
            </w:r>
          </w:p>
        </w:tc>
        <w:tc>
          <w:tcPr>
            <w:tcW w:w="1666" w:type="pct"/>
            <w:vAlign w:val="center"/>
          </w:tcPr>
          <w:p>
            <w:pPr>
              <w:jc w:val="right"/>
              <w:rPr>
                <w:rFonts w:ascii="Times New Roman" w:hAnsi="Times New Roman" w:eastAsia="宋体" w:cs="Times New Roman"/>
                <w:color w:val="000000"/>
                <w:sz w:val="21"/>
                <w:szCs w:val="20"/>
              </w:rPr>
            </w:pPr>
            <w:r>
              <w:rPr>
                <w:rFonts w:ascii="Times New Roman" w:hAnsi="Times New Roman" w:eastAsia="宋体" w:cs="Times New Roman"/>
                <w:color w:val="000000"/>
                <w:sz w:val="21"/>
                <w:szCs w:val="20"/>
              </w:rPr>
              <w:t>682,984.54</w:t>
            </w:r>
          </w:p>
        </w:tc>
        <w:tc>
          <w:tcPr>
            <w:tcW w:w="1628" w:type="pct"/>
            <w:vAlign w:val="center"/>
          </w:tcPr>
          <w:p>
            <w:pPr>
              <w:jc w:val="right"/>
              <w:rPr>
                <w:rFonts w:ascii="Times New Roman" w:hAnsi="Times New Roman" w:eastAsia="宋体" w:cs="Times New Roman"/>
                <w:color w:val="000000"/>
                <w:sz w:val="21"/>
                <w:szCs w:val="20"/>
              </w:rPr>
            </w:pPr>
            <w:r>
              <w:rPr>
                <w:rFonts w:ascii="Times New Roman" w:hAnsi="Times New Roman" w:eastAsia="宋体" w:cs="Times New Roman"/>
                <w:color w:val="000000"/>
                <w:sz w:val="21"/>
                <w:szCs w:val="20"/>
              </w:rPr>
              <w:t>585,626.06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6" w:type="pct"/>
            <w:vAlign w:val="center"/>
          </w:tcPr>
          <w:p>
            <w:pPr>
              <w:jc w:val="center"/>
              <w:rPr>
                <w:rFonts w:ascii="Times New Roman" w:hAnsi="Times New Roman" w:eastAsia="宋体" w:cs="Times New Roman"/>
                <w:b/>
                <w:bCs/>
                <w:color w:val="000000"/>
                <w:sz w:val="21"/>
                <w:szCs w:val="20"/>
              </w:rPr>
            </w:pPr>
            <w:r>
              <w:rPr>
                <w:rFonts w:hint="eastAsia" w:ascii="Times New Roman" w:hAnsi="Times New Roman" w:eastAsia="宋体" w:cs="Times New Roman"/>
                <w:color w:val="000000"/>
                <w:sz w:val="21"/>
                <w:szCs w:val="20"/>
              </w:rPr>
              <w:t>营业成本</w:t>
            </w:r>
          </w:p>
        </w:tc>
        <w:tc>
          <w:tcPr>
            <w:tcW w:w="1666" w:type="pct"/>
            <w:vAlign w:val="center"/>
          </w:tcPr>
          <w:p>
            <w:pPr>
              <w:jc w:val="right"/>
              <w:rPr>
                <w:rFonts w:ascii="Times New Roman" w:hAnsi="Times New Roman" w:eastAsia="宋体" w:cs="Times New Roman"/>
                <w:b/>
                <w:bCs/>
                <w:color w:val="000000"/>
                <w:sz w:val="21"/>
                <w:szCs w:val="20"/>
              </w:rPr>
            </w:pPr>
            <w:r>
              <w:rPr>
                <w:rFonts w:ascii="Times New Roman" w:hAnsi="Times New Roman" w:eastAsia="宋体" w:cs="Times New Roman"/>
                <w:color w:val="000000"/>
                <w:sz w:val="21"/>
                <w:szCs w:val="20"/>
              </w:rPr>
              <w:t>646,156.57</w:t>
            </w:r>
          </w:p>
        </w:tc>
        <w:tc>
          <w:tcPr>
            <w:tcW w:w="1628" w:type="pct"/>
            <w:vAlign w:val="center"/>
          </w:tcPr>
          <w:p>
            <w:pPr>
              <w:jc w:val="right"/>
              <w:rPr>
                <w:rFonts w:ascii="Times New Roman" w:hAnsi="Times New Roman" w:eastAsia="宋体" w:cs="Times New Roman"/>
                <w:b/>
                <w:bCs/>
                <w:color w:val="000000"/>
                <w:sz w:val="21"/>
                <w:szCs w:val="20"/>
              </w:rPr>
            </w:pPr>
            <w:r>
              <w:rPr>
                <w:rFonts w:ascii="Times New Roman" w:hAnsi="Times New Roman" w:eastAsia="宋体" w:cs="Times New Roman"/>
                <w:color w:val="000000"/>
                <w:sz w:val="21"/>
                <w:szCs w:val="20"/>
              </w:rPr>
              <w:t>551,337.13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6" w:type="pct"/>
            <w:vAlign w:val="center"/>
          </w:tcPr>
          <w:p>
            <w:pPr>
              <w:jc w:val="center"/>
              <w:rPr>
                <w:rFonts w:ascii="Times New Roman" w:hAnsi="Times New Roman" w:eastAsia="宋体" w:cs="Times New Roman"/>
                <w:color w:val="000000"/>
                <w:sz w:val="21"/>
                <w:szCs w:val="20"/>
              </w:rPr>
            </w:pPr>
            <w:r>
              <w:rPr>
                <w:rFonts w:hint="eastAsia" w:ascii="Times New Roman" w:hAnsi="Times New Roman" w:eastAsia="宋体" w:cs="Times New Roman"/>
                <w:color w:val="000000"/>
                <w:sz w:val="21"/>
                <w:szCs w:val="20"/>
              </w:rPr>
              <w:t>净利润</w:t>
            </w:r>
          </w:p>
        </w:tc>
        <w:tc>
          <w:tcPr>
            <w:tcW w:w="1666" w:type="pct"/>
            <w:vAlign w:val="center"/>
          </w:tcPr>
          <w:p>
            <w:pPr>
              <w:jc w:val="right"/>
              <w:rPr>
                <w:rFonts w:ascii="Times New Roman" w:hAnsi="Times New Roman" w:eastAsia="宋体" w:cs="Times New Roman"/>
                <w:color w:val="000000"/>
                <w:sz w:val="21"/>
                <w:szCs w:val="20"/>
              </w:rPr>
            </w:pPr>
            <w:r>
              <w:rPr>
                <w:rFonts w:ascii="Times New Roman" w:hAnsi="Times New Roman" w:eastAsia="宋体" w:cs="Times New Roman"/>
                <w:color w:val="000000"/>
                <w:sz w:val="21"/>
                <w:szCs w:val="20"/>
              </w:rPr>
              <w:t>13,288.51</w:t>
            </w:r>
          </w:p>
        </w:tc>
        <w:tc>
          <w:tcPr>
            <w:tcW w:w="1628" w:type="pct"/>
            <w:vAlign w:val="center"/>
          </w:tcPr>
          <w:p>
            <w:pPr>
              <w:jc w:val="right"/>
              <w:rPr>
                <w:rFonts w:ascii="Times New Roman" w:hAnsi="Times New Roman" w:eastAsia="宋体" w:cs="Times New Roman"/>
                <w:color w:val="000000"/>
                <w:sz w:val="21"/>
                <w:szCs w:val="20"/>
              </w:rPr>
            </w:pPr>
            <w:r>
              <w:rPr>
                <w:rFonts w:ascii="Times New Roman" w:hAnsi="Times New Roman" w:eastAsia="宋体" w:cs="Times New Roman"/>
                <w:color w:val="000000"/>
                <w:sz w:val="21"/>
                <w:szCs w:val="20"/>
              </w:rPr>
              <w:t>14,443.03</w:t>
            </w:r>
          </w:p>
        </w:tc>
      </w:tr>
    </w:tbl>
    <w:p>
      <w:pPr>
        <w:widowControl/>
        <w:spacing w:line="380" w:lineRule="exact"/>
        <w:ind w:firstLine="482" w:firstLineChars="200"/>
        <w:jc w:val="both"/>
        <w:rPr>
          <w:rFonts w:ascii="Times New Roman" w:hAnsi="Times New Roman" w:eastAsia="宋体" w:cs="Times New Roman"/>
          <w:b/>
          <w:bCs/>
          <w:kern w:val="2"/>
          <w:sz w:val="24"/>
          <w:szCs w:val="24"/>
          <w:lang w:eastAsia="zh-CN"/>
        </w:rPr>
      </w:pPr>
      <w:r>
        <w:rPr>
          <w:rFonts w:hint="eastAsia" w:ascii="Times New Roman" w:hAnsi="Times New Roman" w:eastAsia="宋体" w:cs="Times New Roman"/>
          <w:b/>
          <w:bCs/>
          <w:kern w:val="2"/>
          <w:sz w:val="24"/>
          <w:szCs w:val="24"/>
          <w:lang w:eastAsia="zh-CN"/>
        </w:rPr>
        <w:t>（五）标的资产减值测试情况</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根据本公司与国家能源投资集团有限责任公司签署的《发行股份及支付现金购买资产协议之减值补偿协议》相关约定，此次交易中的标的资产国电湖北电力有限公司截至2022年12月31日未发生减值。</w:t>
      </w:r>
    </w:p>
    <w:p>
      <w:pPr>
        <w:widowControl/>
        <w:spacing w:line="380" w:lineRule="exact"/>
        <w:ind w:firstLine="482" w:firstLineChars="200"/>
        <w:jc w:val="both"/>
        <w:rPr>
          <w:rFonts w:ascii="Times New Roman" w:hAnsi="Times New Roman" w:eastAsia="宋体" w:cs="Times New Roman"/>
          <w:b/>
          <w:bCs/>
          <w:color w:val="000000"/>
          <w:kern w:val="2"/>
          <w:sz w:val="24"/>
          <w:szCs w:val="24"/>
          <w:lang w:eastAsia="zh-CN"/>
        </w:rPr>
      </w:pPr>
      <w:r>
        <w:rPr>
          <w:rFonts w:hint="eastAsia" w:ascii="Times New Roman" w:hAnsi="Times New Roman" w:eastAsia="宋体" w:cs="Times New Roman"/>
          <w:b/>
          <w:bCs/>
          <w:color w:val="000000"/>
          <w:kern w:val="2"/>
          <w:sz w:val="24"/>
          <w:szCs w:val="24"/>
          <w:lang w:eastAsia="zh-CN"/>
        </w:rPr>
        <w:fldChar w:fldCharType="begin"/>
      </w:r>
      <w:r>
        <w:rPr>
          <w:rFonts w:hint="eastAsia" w:ascii="Times New Roman" w:hAnsi="Times New Roman" w:eastAsia="宋体" w:cs="Times New Roman"/>
          <w:b/>
          <w:bCs/>
          <w:color w:val="000000"/>
          <w:kern w:val="2"/>
          <w:sz w:val="24"/>
          <w:szCs w:val="24"/>
          <w:lang w:eastAsia="zh-CN"/>
        </w:rPr>
        <w:instrText xml:space="preserve"> DOCVARIABLE 附注一级 \* MERGEFORMAT </w:instrText>
      </w:r>
      <w:r>
        <w:rPr>
          <w:rFonts w:hint="eastAsia" w:ascii="Times New Roman" w:hAnsi="Times New Roman" w:eastAsia="宋体" w:cs="Times New Roman"/>
          <w:b/>
          <w:bCs/>
          <w:color w:val="000000"/>
          <w:kern w:val="2"/>
          <w:sz w:val="24"/>
          <w:szCs w:val="24"/>
          <w:lang w:eastAsia="zh-CN"/>
        </w:rPr>
        <w:fldChar w:fldCharType="separate"/>
      </w:r>
      <w:r>
        <w:rPr>
          <w:rFonts w:hint="eastAsia" w:ascii="Times New Roman" w:hAnsi="Times New Roman" w:eastAsia="宋体" w:cs="Times New Roman"/>
          <w:b/>
          <w:bCs/>
          <w:color w:val="000000"/>
          <w:kern w:val="2"/>
          <w:sz w:val="24"/>
          <w:szCs w:val="24"/>
          <w:lang w:eastAsia="zh-CN"/>
        </w:rPr>
        <w:t>五、</w:t>
      </w:r>
      <w:r>
        <w:rPr>
          <w:rFonts w:hint="eastAsia" w:ascii="Times New Roman" w:hAnsi="Times New Roman" w:eastAsia="宋体" w:cs="Times New Roman"/>
          <w:b/>
          <w:bCs/>
          <w:color w:val="000000"/>
          <w:kern w:val="2"/>
          <w:sz w:val="24"/>
          <w:szCs w:val="24"/>
          <w:lang w:eastAsia="zh-CN"/>
        </w:rPr>
        <w:fldChar w:fldCharType="end"/>
      </w:r>
      <w:r>
        <w:rPr>
          <w:rFonts w:hint="eastAsia" w:ascii="Times New Roman" w:hAnsi="Times New Roman" w:eastAsia="宋体" w:cs="Times New Roman"/>
          <w:b/>
          <w:bCs/>
          <w:color w:val="000000"/>
          <w:kern w:val="2"/>
          <w:sz w:val="24"/>
          <w:szCs w:val="24"/>
          <w:lang w:eastAsia="zh-CN"/>
        </w:rPr>
        <w:t>报告的批准报出</w:t>
      </w: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本报告于2023年5月2</w:t>
      </w:r>
      <w:r>
        <w:rPr>
          <w:rFonts w:ascii="Times New Roman" w:hAnsi="Times New Roman" w:eastAsia="宋体" w:cs="Times New Roman"/>
          <w:kern w:val="2"/>
          <w:sz w:val="24"/>
          <w:szCs w:val="24"/>
          <w:lang w:eastAsia="zh-CN"/>
        </w:rPr>
        <w:t>9</w:t>
      </w:r>
      <w:r>
        <w:rPr>
          <w:rFonts w:hint="eastAsia" w:ascii="Times New Roman" w:hAnsi="Times New Roman" w:eastAsia="宋体" w:cs="Times New Roman"/>
          <w:kern w:val="2"/>
          <w:sz w:val="24"/>
          <w:szCs w:val="24"/>
          <w:lang w:eastAsia="zh-CN"/>
        </w:rPr>
        <w:t>日经董事会批准报出。</w:t>
      </w:r>
    </w:p>
    <w:p>
      <w:pPr>
        <w:widowControl/>
        <w:spacing w:line="380" w:lineRule="exact"/>
        <w:ind w:firstLine="480" w:firstLineChars="200"/>
        <w:jc w:val="both"/>
        <w:rPr>
          <w:rFonts w:ascii="Times New Roman" w:hAnsi="Times New Roman" w:eastAsia="宋体" w:cs="Times New Roman"/>
          <w:kern w:val="2"/>
          <w:sz w:val="24"/>
          <w:szCs w:val="24"/>
          <w:lang w:eastAsia="zh-CN"/>
        </w:rPr>
      </w:pPr>
    </w:p>
    <w:p>
      <w:pPr>
        <w:autoSpaceDE w:val="0"/>
        <w:autoSpaceDN w:val="0"/>
        <w:adjustRightInd w:val="0"/>
        <w:spacing w:line="380" w:lineRule="exact"/>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特此公告。</w:t>
      </w:r>
    </w:p>
    <w:p>
      <w:pPr>
        <w:autoSpaceDE w:val="0"/>
        <w:autoSpaceDN w:val="0"/>
        <w:adjustRightInd w:val="0"/>
        <w:spacing w:before="120" w:beforeLines="50" w:line="360" w:lineRule="auto"/>
        <w:ind w:firstLine="480" w:firstLineChars="200"/>
        <w:jc w:val="both"/>
        <w:rPr>
          <w:rFonts w:ascii="Times New Roman" w:hAnsi="Times New Roman" w:eastAsia="宋体" w:cs="Times New Roman"/>
          <w:sz w:val="24"/>
          <w:szCs w:val="24"/>
          <w:lang w:eastAsia="zh-CN"/>
        </w:rPr>
      </w:pPr>
    </w:p>
    <w:p>
      <w:pPr>
        <w:autoSpaceDE w:val="0"/>
        <w:autoSpaceDN w:val="0"/>
        <w:adjustRightInd w:val="0"/>
        <w:spacing w:before="120" w:beforeLines="50" w:line="360" w:lineRule="auto"/>
        <w:ind w:firstLine="480" w:firstLineChars="200"/>
        <w:jc w:val="both"/>
        <w:rPr>
          <w:rFonts w:ascii="Times New Roman" w:hAnsi="Times New Roman" w:eastAsia="宋体" w:cs="Times New Roman"/>
          <w:sz w:val="24"/>
          <w:szCs w:val="24"/>
          <w:lang w:eastAsia="zh-CN"/>
        </w:rPr>
      </w:pPr>
    </w:p>
    <w:p>
      <w:pPr>
        <w:widowControl/>
        <w:spacing w:line="380" w:lineRule="exact"/>
        <w:ind w:firstLine="480" w:firstLineChars="200"/>
        <w:jc w:val="both"/>
        <w:rPr>
          <w:rFonts w:ascii="Times New Roman" w:hAnsi="Times New Roman" w:eastAsia="宋体" w:cs="Times New Roman"/>
          <w:kern w:val="2"/>
          <w:sz w:val="24"/>
          <w:szCs w:val="24"/>
          <w:lang w:eastAsia="zh-CN"/>
        </w:rPr>
      </w:pPr>
    </w:p>
    <w:p>
      <w:pPr>
        <w:widowControl/>
        <w:spacing w:line="380" w:lineRule="exact"/>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附表：1.</w:t>
      </w:r>
      <w:r>
        <w:rPr>
          <w:rFonts w:ascii="Times New Roman" w:hAnsi="Times New Roman" w:eastAsia="宋体" w:cs="Times New Roman"/>
          <w:kern w:val="2"/>
          <w:sz w:val="24"/>
          <w:szCs w:val="24"/>
          <w:lang w:eastAsia="zh-CN"/>
        </w:rPr>
        <w:t xml:space="preserve"> </w:t>
      </w:r>
      <w:r>
        <w:rPr>
          <w:rFonts w:hint="eastAsia" w:ascii="Times New Roman" w:hAnsi="Times New Roman" w:eastAsia="宋体" w:cs="Times New Roman"/>
          <w:kern w:val="2"/>
          <w:sz w:val="24"/>
          <w:szCs w:val="24"/>
          <w:lang w:eastAsia="zh-CN"/>
        </w:rPr>
        <w:t>前次募集资金使用情况对照表</w:t>
      </w:r>
    </w:p>
    <w:p>
      <w:pPr>
        <w:widowControl/>
        <w:spacing w:line="380" w:lineRule="exact"/>
        <w:ind w:firstLine="480" w:firstLineChars="200"/>
        <w:jc w:val="both"/>
        <w:rPr>
          <w:rFonts w:ascii="仿宋_GB2312" w:hAnsi="Times New Roman" w:eastAsia="仿宋_GB2312"/>
          <w:color w:val="000000" w:themeColor="text1"/>
          <w:sz w:val="32"/>
          <w:szCs w:val="32"/>
          <w:lang w:eastAsia="zh-CN"/>
        </w:rPr>
      </w:pPr>
      <w:r>
        <w:rPr>
          <w:rFonts w:hint="eastAsia" w:ascii="Times New Roman" w:hAnsi="Times New Roman" w:eastAsia="宋体" w:cs="Times New Roman"/>
          <w:kern w:val="2"/>
          <w:sz w:val="24"/>
          <w:szCs w:val="24"/>
          <w:lang w:eastAsia="zh-CN"/>
        </w:rPr>
        <w:t xml:space="preserve">  </w:t>
      </w:r>
      <w:r>
        <w:rPr>
          <w:rFonts w:ascii="Times New Roman" w:hAnsi="Times New Roman" w:eastAsia="宋体" w:cs="Times New Roman"/>
          <w:kern w:val="2"/>
          <w:sz w:val="24"/>
          <w:szCs w:val="24"/>
          <w:lang w:eastAsia="zh-CN"/>
        </w:rPr>
        <w:t xml:space="preserve">      </w:t>
      </w:r>
      <w:r>
        <w:rPr>
          <w:rFonts w:hint="eastAsia" w:ascii="Times New Roman" w:hAnsi="Times New Roman" w:eastAsia="宋体" w:cs="Times New Roman"/>
          <w:kern w:val="2"/>
          <w:sz w:val="24"/>
          <w:szCs w:val="24"/>
          <w:lang w:eastAsia="zh-CN"/>
        </w:rPr>
        <w:t xml:space="preserve">    2.</w:t>
      </w:r>
      <w:r>
        <w:rPr>
          <w:rFonts w:ascii="Times New Roman" w:hAnsi="Times New Roman" w:eastAsia="宋体" w:cs="Times New Roman"/>
          <w:kern w:val="2"/>
          <w:sz w:val="24"/>
          <w:szCs w:val="24"/>
          <w:lang w:eastAsia="zh-CN"/>
        </w:rPr>
        <w:t xml:space="preserve"> </w:t>
      </w:r>
      <w:r>
        <w:rPr>
          <w:rFonts w:hint="eastAsia" w:ascii="Times New Roman" w:hAnsi="Times New Roman" w:eastAsia="宋体" w:cs="Times New Roman"/>
          <w:kern w:val="2"/>
          <w:sz w:val="24"/>
          <w:szCs w:val="24"/>
          <w:lang w:eastAsia="zh-CN"/>
        </w:rPr>
        <w:t>前次募集资金投资项目实现效益情况对照表</w:t>
      </w:r>
    </w:p>
    <w:p>
      <w:pPr>
        <w:autoSpaceDE w:val="0"/>
        <w:autoSpaceDN w:val="0"/>
        <w:adjustRightInd w:val="0"/>
        <w:spacing w:before="120" w:beforeLines="50" w:line="360" w:lineRule="auto"/>
        <w:ind w:firstLine="480" w:firstLineChars="200"/>
        <w:jc w:val="right"/>
        <w:rPr>
          <w:rFonts w:ascii="Times New Roman" w:hAnsi="Times New Roman" w:eastAsia="宋体" w:cs="Times New Roman"/>
          <w:sz w:val="24"/>
          <w:szCs w:val="24"/>
          <w:lang w:eastAsia="zh-CN"/>
        </w:rPr>
      </w:pPr>
    </w:p>
    <w:p>
      <w:pPr>
        <w:autoSpaceDE w:val="0"/>
        <w:autoSpaceDN w:val="0"/>
        <w:adjustRightInd w:val="0"/>
        <w:spacing w:before="120" w:beforeLines="50" w:line="360" w:lineRule="auto"/>
        <w:ind w:firstLine="480" w:firstLineChars="200"/>
        <w:jc w:val="right"/>
        <w:rPr>
          <w:rFonts w:cs="Times New Roman" w:asciiTheme="minorEastAsia" w:hAnsiTheme="minorEastAsia"/>
          <w:sz w:val="24"/>
          <w:szCs w:val="24"/>
          <w:lang w:eastAsia="zh-CN"/>
        </w:rPr>
      </w:pPr>
    </w:p>
    <w:p>
      <w:pPr>
        <w:spacing w:line="380" w:lineRule="exact"/>
        <w:contextualSpacing/>
        <w:jc w:val="right"/>
        <w:rPr>
          <w:sz w:val="24"/>
          <w:lang w:eastAsia="zh-CN"/>
        </w:rPr>
      </w:pPr>
      <w:r>
        <w:rPr>
          <w:sz w:val="24"/>
          <w:lang w:eastAsia="zh-CN"/>
        </w:rPr>
        <w:t>国家能源集团长源电力股份有限公司董事会</w:t>
      </w:r>
    </w:p>
    <w:p>
      <w:pPr>
        <w:widowControl/>
        <w:spacing w:line="380" w:lineRule="exact"/>
        <w:ind w:firstLine="5040" w:firstLineChars="2100"/>
        <w:rPr>
          <w:rFonts w:ascii="Times New Roman" w:hAnsi="Times New Roman" w:eastAsia="宋体" w:cs="Times New Roman"/>
          <w:kern w:val="2"/>
          <w:sz w:val="24"/>
          <w:szCs w:val="24"/>
          <w:lang w:eastAsia="zh-CN"/>
        </w:rPr>
      </w:pPr>
      <w:bookmarkStart w:id="0" w:name="_GoBack"/>
      <w:bookmarkEnd w:id="0"/>
      <w:r>
        <w:rPr>
          <w:rFonts w:hint="eastAsia" w:ascii="Times New Roman" w:hAnsi="Times New Roman" w:eastAsia="宋体" w:cs="Times New Roman"/>
          <w:kern w:val="2"/>
          <w:sz w:val="24"/>
          <w:szCs w:val="24"/>
          <w:lang w:eastAsia="zh-CN"/>
        </w:rPr>
        <w:t>2023</w:t>
      </w:r>
      <w:r>
        <w:rPr>
          <w:rFonts w:ascii="Times New Roman" w:hAnsi="Times New Roman" w:eastAsia="宋体" w:cs="Times New Roman"/>
          <w:kern w:val="2"/>
          <w:sz w:val="24"/>
          <w:szCs w:val="24"/>
          <w:lang w:eastAsia="zh-CN"/>
        </w:rPr>
        <w:t>年5月30日</w:t>
      </w:r>
    </w:p>
    <w:p>
      <w:pPr>
        <w:pStyle w:val="3"/>
      </w:pPr>
    </w:p>
    <w:p>
      <w:pPr>
        <w:widowControl/>
        <w:rPr>
          <w:b/>
          <w:color w:val="000000"/>
          <w:szCs w:val="21"/>
          <w:lang w:eastAsia="zh-CN"/>
        </w:rPr>
        <w:sectPr>
          <w:footerReference r:id="rId3" w:type="default"/>
          <w:pgSz w:w="11906" w:h="16838"/>
          <w:pgMar w:top="1440" w:right="1797" w:bottom="1440" w:left="1797" w:header="737" w:footer="1134" w:gutter="0"/>
          <w:cols w:space="720" w:num="1"/>
        </w:sectPr>
      </w:pPr>
    </w:p>
    <w:p>
      <w:pPr>
        <w:spacing w:line="400" w:lineRule="exact"/>
        <w:rPr>
          <w:rFonts w:ascii="Times New Roman" w:hAnsi="Times New Roman" w:cs="Times New Roman"/>
          <w:b/>
          <w:bCs/>
          <w:color w:val="000000"/>
          <w:sz w:val="24"/>
          <w:lang w:eastAsia="zh-CN"/>
        </w:rPr>
      </w:pPr>
      <w:r>
        <w:rPr>
          <w:rFonts w:hint="eastAsia" w:ascii="Times New Roman" w:hAnsi="Times New Roman" w:cs="Times New Roman"/>
          <w:b/>
          <w:bCs/>
          <w:color w:val="000000"/>
          <w:sz w:val="24"/>
          <w:lang w:eastAsia="zh-CN"/>
        </w:rPr>
        <w:t>附表1</w:t>
      </w:r>
    </w:p>
    <w:p>
      <w:pPr>
        <w:pStyle w:val="22"/>
        <w:ind w:left="752"/>
        <w:jc w:val="center"/>
        <w:rPr>
          <w:rFonts w:hAnsi="Times New Roman"/>
          <w:b/>
          <w:kern w:val="0"/>
          <w:sz w:val="24"/>
        </w:rPr>
      </w:pPr>
      <w:r>
        <w:rPr>
          <w:rFonts w:hint="eastAsia"/>
          <w:b/>
          <w:kern w:val="0"/>
          <w:sz w:val="24"/>
        </w:rPr>
        <w:t>前次募集资金使用情况对照表</w:t>
      </w:r>
    </w:p>
    <w:p>
      <w:pPr>
        <w:spacing w:line="360" w:lineRule="auto"/>
        <w:jc w:val="right"/>
        <w:rPr>
          <w:rFonts w:ascii="宋体" w:hAnsi="宋体"/>
          <w:sz w:val="21"/>
          <w:lang w:eastAsia="zh-CN"/>
        </w:rPr>
      </w:pPr>
      <w:r>
        <w:rPr>
          <w:rFonts w:hint="eastAsia" w:ascii="宋体" w:hAnsi="宋体"/>
          <w:szCs w:val="21"/>
          <w:lang w:eastAsia="zh-CN"/>
        </w:rPr>
        <w:t xml:space="preserve">                                                        </w:t>
      </w:r>
      <w:r>
        <w:rPr>
          <w:rFonts w:hint="eastAsia" w:ascii="宋体" w:hAnsi="宋体"/>
          <w:lang w:eastAsia="zh-CN"/>
        </w:rPr>
        <w:t>金额单位：人民币万元</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1"/>
        <w:gridCol w:w="1530"/>
        <w:gridCol w:w="1531"/>
        <w:gridCol w:w="1259"/>
        <w:gridCol w:w="1101"/>
        <w:gridCol w:w="1005"/>
        <w:gridCol w:w="1344"/>
        <w:gridCol w:w="1197"/>
        <w:gridCol w:w="1134"/>
        <w:gridCol w:w="1426"/>
        <w:gridCol w:w="172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6" w:type="dxa"/>
        </w:trPr>
        <w:tc>
          <w:tcPr>
            <w:tcW w:w="1272" w:type="pct"/>
            <w:gridSpan w:val="3"/>
            <w:noWrap/>
            <w:tcMar>
              <w:top w:w="15" w:type="dxa"/>
              <w:left w:w="15" w:type="dxa"/>
              <w:bottom w:w="0" w:type="dxa"/>
              <w:right w:w="15" w:type="dxa"/>
            </w:tcMar>
            <w:vAlign w:val="center"/>
          </w:tcPr>
          <w:p>
            <w:pPr>
              <w:adjustRightInd w:val="0"/>
              <w:spacing w:line="288" w:lineRule="auto"/>
              <w:rPr>
                <w:rFonts w:ascii="Times New Roman" w:hAnsi="Times New Roman" w:cs="Times New Roman"/>
                <w:sz w:val="15"/>
                <w:szCs w:val="15"/>
                <w:lang w:eastAsia="zh-CN"/>
              </w:rPr>
            </w:pPr>
            <w:r>
              <w:rPr>
                <w:rFonts w:ascii="Times New Roman" w:hAnsi="Times New Roman" w:cs="Times New Roman"/>
                <w:sz w:val="15"/>
                <w:szCs w:val="15"/>
                <w:lang w:eastAsia="zh-CN"/>
              </w:rPr>
              <w:t>募集资金总额（扣除承销费后）：</w:t>
            </w:r>
          </w:p>
        </w:tc>
        <w:tc>
          <w:tcPr>
            <w:tcW w:w="1228" w:type="pct"/>
            <w:gridSpan w:val="3"/>
            <w:noWrap/>
            <w:tcMar>
              <w:top w:w="15" w:type="dxa"/>
              <w:left w:w="15" w:type="dxa"/>
              <w:bottom w:w="0" w:type="dxa"/>
              <w:right w:w="15" w:type="dxa"/>
            </w:tcMar>
            <w:vAlign w:val="center"/>
          </w:tcPr>
          <w:p>
            <w:pPr>
              <w:adjustRightInd w:val="0"/>
              <w:spacing w:line="288" w:lineRule="auto"/>
              <w:jc w:val="right"/>
              <w:rPr>
                <w:rFonts w:ascii="Times New Roman" w:hAnsi="Times New Roman" w:cs="Times New Roman"/>
                <w:sz w:val="15"/>
                <w:szCs w:val="15"/>
              </w:rPr>
            </w:pPr>
            <w:r>
              <w:rPr>
                <w:rFonts w:ascii="Times New Roman" w:hAnsi="Times New Roman" w:cs="Times New Roman"/>
                <w:sz w:val="15"/>
                <w:szCs w:val="15"/>
              </w:rPr>
              <w:t>118,867.92</w:t>
            </w:r>
          </w:p>
        </w:tc>
        <w:tc>
          <w:tcPr>
            <w:tcW w:w="2494" w:type="pct"/>
            <w:gridSpan w:val="5"/>
            <w:noWrap/>
            <w:tcMar>
              <w:top w:w="15" w:type="dxa"/>
              <w:left w:w="15" w:type="dxa"/>
              <w:bottom w:w="0" w:type="dxa"/>
              <w:right w:w="15" w:type="dxa"/>
            </w:tcMar>
            <w:vAlign w:val="center"/>
          </w:tcPr>
          <w:p>
            <w:pPr>
              <w:adjustRightInd w:val="0"/>
              <w:spacing w:line="288" w:lineRule="auto"/>
              <w:rPr>
                <w:rFonts w:ascii="Times New Roman" w:hAnsi="Times New Roman" w:cs="Times New Roman"/>
                <w:sz w:val="15"/>
                <w:szCs w:val="15"/>
                <w:lang w:eastAsia="zh-CN"/>
              </w:rPr>
            </w:pPr>
            <w:r>
              <w:rPr>
                <w:rFonts w:ascii="Times New Roman" w:hAnsi="Times New Roman" w:cs="Times New Roman"/>
                <w:sz w:val="15"/>
                <w:szCs w:val="15"/>
                <w:lang w:eastAsia="zh-CN"/>
              </w:rPr>
              <w:t>已累计使用募集资金总额：118,867.86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6" w:type="dxa"/>
        </w:trPr>
        <w:tc>
          <w:tcPr>
            <w:tcW w:w="2500" w:type="pct"/>
            <w:gridSpan w:val="6"/>
            <w:noWrap/>
            <w:tcMar>
              <w:top w:w="15" w:type="dxa"/>
              <w:left w:w="15" w:type="dxa"/>
              <w:bottom w:w="0" w:type="dxa"/>
              <w:right w:w="15" w:type="dxa"/>
            </w:tcMar>
            <w:vAlign w:val="center"/>
          </w:tcPr>
          <w:p>
            <w:pPr>
              <w:adjustRightInd w:val="0"/>
              <w:spacing w:line="288" w:lineRule="auto"/>
              <w:rPr>
                <w:rFonts w:ascii="Times New Roman" w:hAnsi="Times New Roman" w:cs="Times New Roman"/>
                <w:sz w:val="15"/>
                <w:szCs w:val="15"/>
                <w:lang w:eastAsia="zh-CN"/>
              </w:rPr>
            </w:pPr>
          </w:p>
        </w:tc>
        <w:tc>
          <w:tcPr>
            <w:tcW w:w="2494" w:type="pct"/>
            <w:gridSpan w:val="5"/>
            <w:noWrap/>
            <w:tcMar>
              <w:top w:w="15" w:type="dxa"/>
              <w:left w:w="15" w:type="dxa"/>
              <w:bottom w:w="0" w:type="dxa"/>
              <w:right w:w="15" w:type="dxa"/>
            </w:tcMar>
            <w:vAlign w:val="center"/>
          </w:tcPr>
          <w:p>
            <w:pPr>
              <w:adjustRightInd w:val="0"/>
              <w:spacing w:line="288" w:lineRule="auto"/>
              <w:rPr>
                <w:rFonts w:ascii="Times New Roman" w:hAnsi="Times New Roman" w:cs="Times New Roman"/>
                <w:sz w:val="15"/>
                <w:szCs w:val="15"/>
                <w:lang w:eastAsia="zh-CN"/>
              </w:rPr>
            </w:pPr>
            <w:r>
              <w:rPr>
                <w:rFonts w:ascii="Times New Roman" w:hAnsi="Times New Roman" w:cs="Times New Roman"/>
                <w:sz w:val="15"/>
                <w:szCs w:val="15"/>
                <w:lang w:eastAsia="zh-CN"/>
              </w:rPr>
              <w:t>各年度使用募集资金总额：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6" w:type="dxa"/>
        </w:trPr>
        <w:tc>
          <w:tcPr>
            <w:tcW w:w="2500" w:type="pct"/>
            <w:gridSpan w:val="6"/>
            <w:noWrap/>
            <w:tcMar>
              <w:top w:w="15" w:type="dxa"/>
              <w:left w:w="15" w:type="dxa"/>
              <w:bottom w:w="0" w:type="dxa"/>
              <w:right w:w="15" w:type="dxa"/>
            </w:tcMar>
            <w:vAlign w:val="center"/>
          </w:tcPr>
          <w:p>
            <w:pPr>
              <w:adjustRightInd w:val="0"/>
              <w:spacing w:line="288" w:lineRule="auto"/>
              <w:rPr>
                <w:rFonts w:ascii="Times New Roman" w:hAnsi="Times New Roman" w:cs="Times New Roman"/>
                <w:sz w:val="15"/>
                <w:szCs w:val="15"/>
                <w:lang w:eastAsia="zh-CN"/>
              </w:rPr>
            </w:pPr>
            <w:r>
              <w:rPr>
                <w:rFonts w:ascii="Times New Roman" w:hAnsi="Times New Roman" w:cs="Times New Roman"/>
                <w:sz w:val="15"/>
                <w:szCs w:val="15"/>
                <w:lang w:eastAsia="zh-CN"/>
              </w:rPr>
              <w:t>变更用途的募集资金总额：</w:t>
            </w:r>
          </w:p>
        </w:tc>
        <w:tc>
          <w:tcPr>
            <w:tcW w:w="928" w:type="pct"/>
            <w:gridSpan w:val="2"/>
            <w:noWrap/>
            <w:tcMar>
              <w:top w:w="15" w:type="dxa"/>
              <w:left w:w="15" w:type="dxa"/>
              <w:bottom w:w="0" w:type="dxa"/>
              <w:right w:w="15" w:type="dxa"/>
            </w:tcMar>
            <w:vAlign w:val="center"/>
          </w:tcPr>
          <w:p>
            <w:pPr>
              <w:adjustRightInd w:val="0"/>
              <w:spacing w:line="288" w:lineRule="auto"/>
              <w:rPr>
                <w:rFonts w:ascii="Times New Roman" w:hAnsi="Times New Roman" w:cs="Times New Roman"/>
                <w:sz w:val="15"/>
                <w:szCs w:val="15"/>
              </w:rPr>
            </w:pPr>
            <w:r>
              <w:rPr>
                <w:rFonts w:ascii="Times New Roman" w:hAnsi="Times New Roman" w:cs="Times New Roman"/>
                <w:sz w:val="15"/>
                <w:szCs w:val="15"/>
              </w:rPr>
              <w:t>2021年：</w:t>
            </w:r>
          </w:p>
        </w:tc>
        <w:tc>
          <w:tcPr>
            <w:tcW w:w="1566" w:type="pct"/>
            <w:gridSpan w:val="3"/>
            <w:noWrap/>
            <w:tcMar>
              <w:top w:w="15" w:type="dxa"/>
              <w:left w:w="15" w:type="dxa"/>
              <w:bottom w:w="0" w:type="dxa"/>
              <w:right w:w="15" w:type="dxa"/>
            </w:tcMar>
            <w:vAlign w:val="center"/>
          </w:tcPr>
          <w:p>
            <w:pPr>
              <w:adjustRightInd w:val="0"/>
              <w:spacing w:line="288" w:lineRule="auto"/>
              <w:ind w:firstLine="150" w:firstLineChars="100"/>
              <w:jc w:val="right"/>
              <w:rPr>
                <w:rFonts w:ascii="Times New Roman" w:hAnsi="Times New Roman" w:cs="Times New Roman"/>
                <w:sz w:val="15"/>
                <w:szCs w:val="15"/>
              </w:rPr>
            </w:pPr>
            <w:r>
              <w:rPr>
                <w:rFonts w:ascii="Times New Roman" w:hAnsi="Times New Roman" w:cs="Times New Roman"/>
                <w:sz w:val="15"/>
                <w:szCs w:val="15"/>
              </w:rPr>
              <w:t>27,168.84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6" w:type="dxa"/>
        </w:trPr>
        <w:tc>
          <w:tcPr>
            <w:tcW w:w="2500" w:type="pct"/>
            <w:gridSpan w:val="6"/>
            <w:noWrap/>
            <w:tcMar>
              <w:top w:w="15" w:type="dxa"/>
              <w:left w:w="15" w:type="dxa"/>
              <w:bottom w:w="0" w:type="dxa"/>
              <w:right w:w="15" w:type="dxa"/>
            </w:tcMar>
            <w:vAlign w:val="center"/>
          </w:tcPr>
          <w:p>
            <w:pPr>
              <w:adjustRightInd w:val="0"/>
              <w:spacing w:line="288" w:lineRule="auto"/>
              <w:rPr>
                <w:rFonts w:ascii="Times New Roman" w:hAnsi="Times New Roman" w:cs="Times New Roman"/>
                <w:sz w:val="15"/>
                <w:szCs w:val="15"/>
                <w:lang w:eastAsia="zh-CN"/>
              </w:rPr>
            </w:pPr>
            <w:r>
              <w:rPr>
                <w:rFonts w:ascii="Times New Roman" w:hAnsi="Times New Roman" w:cs="Times New Roman"/>
                <w:sz w:val="15"/>
                <w:szCs w:val="15"/>
                <w:lang w:eastAsia="zh-CN"/>
              </w:rPr>
              <w:t>变更用途的募集资金总额比例：</w:t>
            </w:r>
          </w:p>
        </w:tc>
        <w:tc>
          <w:tcPr>
            <w:tcW w:w="928" w:type="pct"/>
            <w:gridSpan w:val="2"/>
            <w:noWrap/>
            <w:tcMar>
              <w:top w:w="15" w:type="dxa"/>
              <w:left w:w="15" w:type="dxa"/>
              <w:bottom w:w="0" w:type="dxa"/>
              <w:right w:w="15" w:type="dxa"/>
            </w:tcMar>
            <w:vAlign w:val="center"/>
          </w:tcPr>
          <w:p>
            <w:pPr>
              <w:adjustRightInd w:val="0"/>
              <w:spacing w:line="288" w:lineRule="auto"/>
              <w:rPr>
                <w:rFonts w:ascii="Times New Roman" w:hAnsi="Times New Roman" w:cs="Times New Roman"/>
                <w:sz w:val="15"/>
                <w:szCs w:val="15"/>
              </w:rPr>
            </w:pPr>
            <w:r>
              <w:rPr>
                <w:rFonts w:ascii="Times New Roman" w:hAnsi="Times New Roman" w:cs="Times New Roman"/>
                <w:sz w:val="15"/>
                <w:szCs w:val="15"/>
              </w:rPr>
              <w:t>2022年：</w:t>
            </w:r>
          </w:p>
        </w:tc>
        <w:tc>
          <w:tcPr>
            <w:tcW w:w="1566" w:type="pct"/>
            <w:gridSpan w:val="3"/>
            <w:noWrap/>
            <w:tcMar>
              <w:top w:w="15" w:type="dxa"/>
              <w:left w:w="15" w:type="dxa"/>
              <w:bottom w:w="0" w:type="dxa"/>
              <w:right w:w="15" w:type="dxa"/>
            </w:tcMar>
            <w:vAlign w:val="center"/>
          </w:tcPr>
          <w:p>
            <w:pPr>
              <w:adjustRightInd w:val="0"/>
              <w:spacing w:line="288" w:lineRule="auto"/>
              <w:ind w:firstLine="150" w:firstLineChars="100"/>
              <w:jc w:val="right"/>
              <w:rPr>
                <w:rFonts w:ascii="Times New Roman" w:hAnsi="Times New Roman" w:cs="Times New Roman"/>
                <w:sz w:val="15"/>
                <w:szCs w:val="15"/>
              </w:rPr>
            </w:pPr>
            <w:r>
              <w:rPr>
                <w:rFonts w:ascii="Times New Roman" w:hAnsi="Times New Roman" w:cs="Times New Roman"/>
                <w:sz w:val="15"/>
                <w:szCs w:val="15"/>
              </w:rPr>
              <w:t>91,699.02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6" w:type="dxa"/>
        </w:trPr>
        <w:tc>
          <w:tcPr>
            <w:tcW w:w="1272" w:type="pct"/>
            <w:gridSpan w:val="3"/>
            <w:noWrap/>
            <w:tcMar>
              <w:top w:w="15" w:type="dxa"/>
              <w:left w:w="15" w:type="dxa"/>
              <w:bottom w:w="0" w:type="dxa"/>
              <w:right w:w="15" w:type="dxa"/>
            </w:tcMar>
            <w:vAlign w:val="center"/>
          </w:tcPr>
          <w:p>
            <w:pPr>
              <w:adjustRightInd w:val="0"/>
              <w:spacing w:line="288" w:lineRule="auto"/>
              <w:rPr>
                <w:rFonts w:ascii="Times New Roman" w:hAnsi="Times New Roman" w:cs="Times New Roman"/>
                <w:sz w:val="15"/>
                <w:szCs w:val="15"/>
              </w:rPr>
            </w:pPr>
            <w:r>
              <w:rPr>
                <w:rFonts w:ascii="Times New Roman" w:hAnsi="Times New Roman" w:cs="Times New Roman"/>
                <w:sz w:val="15"/>
                <w:szCs w:val="15"/>
              </w:rPr>
              <w:t>投资项目</w:t>
            </w:r>
          </w:p>
        </w:tc>
        <w:tc>
          <w:tcPr>
            <w:tcW w:w="1228" w:type="pct"/>
            <w:gridSpan w:val="3"/>
            <w:noWrap/>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rPr>
            </w:pPr>
            <w:r>
              <w:rPr>
                <w:rFonts w:ascii="Times New Roman" w:hAnsi="Times New Roman" w:cs="Times New Roman"/>
                <w:sz w:val="15"/>
                <w:szCs w:val="15"/>
              </w:rPr>
              <w:t>募集资金投资总额</w:t>
            </w:r>
          </w:p>
        </w:tc>
        <w:tc>
          <w:tcPr>
            <w:tcW w:w="1863" w:type="pct"/>
            <w:gridSpan w:val="4"/>
            <w:noWrap/>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lang w:eastAsia="zh-CN"/>
              </w:rPr>
            </w:pPr>
            <w:r>
              <w:rPr>
                <w:rFonts w:ascii="Times New Roman" w:hAnsi="Times New Roman" w:cs="Times New Roman"/>
                <w:sz w:val="15"/>
                <w:szCs w:val="15"/>
                <w:lang w:eastAsia="zh-CN"/>
              </w:rPr>
              <w:t>截止日募集资金累计投资额</w:t>
            </w:r>
          </w:p>
        </w:tc>
        <w:tc>
          <w:tcPr>
            <w:tcW w:w="631" w:type="pct"/>
            <w:vMerge w:val="restart"/>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lang w:eastAsia="zh-CN"/>
              </w:rPr>
            </w:pPr>
            <w:r>
              <w:rPr>
                <w:rFonts w:ascii="Times New Roman" w:hAnsi="Times New Roman" w:cs="Times New Roman"/>
                <w:sz w:val="15"/>
                <w:szCs w:val="15"/>
                <w:lang w:eastAsia="zh-CN"/>
              </w:rPr>
              <w:t>项目达到预定可使用状态日期（或截止日项目完工程度）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6" w:type="dxa"/>
          <w:trHeight w:val="374" w:hRule="atLeast"/>
        </w:trPr>
        <w:tc>
          <w:tcPr>
            <w:tcW w:w="154" w:type="pct"/>
            <w:vMerge w:val="restart"/>
            <w:noWrap/>
            <w:tcMar>
              <w:top w:w="15" w:type="dxa"/>
              <w:left w:w="15" w:type="dxa"/>
              <w:bottom w:w="0" w:type="dxa"/>
              <w:right w:w="15" w:type="dxa"/>
            </w:tcMar>
            <w:vAlign w:val="center"/>
          </w:tcPr>
          <w:p>
            <w:pPr>
              <w:adjustRightInd w:val="0"/>
              <w:spacing w:line="288" w:lineRule="auto"/>
              <w:rPr>
                <w:rFonts w:ascii="Times New Roman" w:hAnsi="Times New Roman" w:cs="Times New Roman"/>
                <w:sz w:val="15"/>
                <w:szCs w:val="15"/>
              </w:rPr>
            </w:pPr>
            <w:r>
              <w:rPr>
                <w:rFonts w:ascii="Times New Roman" w:hAnsi="Times New Roman" w:cs="Times New Roman"/>
                <w:sz w:val="15"/>
                <w:szCs w:val="15"/>
              </w:rPr>
              <w:t>序号</w:t>
            </w:r>
          </w:p>
        </w:tc>
        <w:tc>
          <w:tcPr>
            <w:tcW w:w="559" w:type="pct"/>
            <w:vMerge w:val="restart"/>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rPr>
            </w:pPr>
            <w:r>
              <w:rPr>
                <w:rFonts w:ascii="Times New Roman" w:hAnsi="Times New Roman" w:cs="Times New Roman"/>
                <w:sz w:val="15"/>
                <w:szCs w:val="15"/>
              </w:rPr>
              <w:t>承诺投资项目</w:t>
            </w:r>
          </w:p>
        </w:tc>
        <w:tc>
          <w:tcPr>
            <w:tcW w:w="559" w:type="pct"/>
            <w:vMerge w:val="restart"/>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rPr>
            </w:pPr>
            <w:r>
              <w:rPr>
                <w:rFonts w:ascii="Times New Roman" w:hAnsi="Times New Roman" w:cs="Times New Roman"/>
                <w:sz w:val="15"/>
                <w:szCs w:val="15"/>
              </w:rPr>
              <w:t>实际投资项目</w:t>
            </w:r>
          </w:p>
        </w:tc>
        <w:tc>
          <w:tcPr>
            <w:tcW w:w="460" w:type="pct"/>
            <w:vMerge w:val="restart"/>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rPr>
            </w:pPr>
            <w:r>
              <w:rPr>
                <w:rFonts w:ascii="Times New Roman" w:hAnsi="Times New Roman" w:cs="Times New Roman"/>
                <w:sz w:val="15"/>
                <w:szCs w:val="15"/>
              </w:rPr>
              <w:t>募集前承诺投资金额</w:t>
            </w:r>
          </w:p>
        </w:tc>
        <w:tc>
          <w:tcPr>
            <w:tcW w:w="402" w:type="pct"/>
            <w:vMerge w:val="restart"/>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rPr>
            </w:pPr>
            <w:r>
              <w:rPr>
                <w:rFonts w:ascii="Times New Roman" w:hAnsi="Times New Roman" w:cs="Times New Roman"/>
                <w:sz w:val="15"/>
                <w:szCs w:val="15"/>
              </w:rPr>
              <w:t>募集后承诺投资金额</w:t>
            </w:r>
          </w:p>
        </w:tc>
        <w:tc>
          <w:tcPr>
            <w:tcW w:w="367" w:type="pct"/>
            <w:vMerge w:val="restart"/>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rPr>
            </w:pPr>
            <w:r>
              <w:rPr>
                <w:rFonts w:ascii="Times New Roman" w:hAnsi="Times New Roman" w:cs="Times New Roman"/>
                <w:sz w:val="15"/>
                <w:szCs w:val="15"/>
              </w:rPr>
              <w:t>实际投资金额</w:t>
            </w:r>
          </w:p>
        </w:tc>
        <w:tc>
          <w:tcPr>
            <w:tcW w:w="491" w:type="pct"/>
            <w:vMerge w:val="restart"/>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rPr>
            </w:pPr>
            <w:r>
              <w:rPr>
                <w:rFonts w:ascii="Times New Roman" w:hAnsi="Times New Roman" w:cs="Times New Roman"/>
                <w:sz w:val="15"/>
                <w:szCs w:val="15"/>
              </w:rPr>
              <w:t>募集前承诺投资金额</w:t>
            </w:r>
          </w:p>
        </w:tc>
        <w:tc>
          <w:tcPr>
            <w:tcW w:w="437" w:type="pct"/>
            <w:vMerge w:val="restart"/>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rPr>
            </w:pPr>
            <w:r>
              <w:rPr>
                <w:rFonts w:ascii="Times New Roman" w:hAnsi="Times New Roman" w:cs="Times New Roman"/>
                <w:sz w:val="15"/>
                <w:szCs w:val="15"/>
              </w:rPr>
              <w:t>募集后承诺投资金额</w:t>
            </w:r>
          </w:p>
        </w:tc>
        <w:tc>
          <w:tcPr>
            <w:tcW w:w="414" w:type="pct"/>
            <w:vMerge w:val="restart"/>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rPr>
            </w:pPr>
            <w:r>
              <w:rPr>
                <w:rFonts w:ascii="Times New Roman" w:hAnsi="Times New Roman" w:cs="Times New Roman"/>
                <w:sz w:val="15"/>
                <w:szCs w:val="15"/>
              </w:rPr>
              <w:t>实际投资金额</w:t>
            </w:r>
          </w:p>
        </w:tc>
        <w:tc>
          <w:tcPr>
            <w:tcW w:w="521" w:type="pct"/>
            <w:vMerge w:val="restart"/>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lang w:eastAsia="zh-CN"/>
              </w:rPr>
            </w:pPr>
            <w:r>
              <w:rPr>
                <w:rFonts w:ascii="Times New Roman" w:hAnsi="Times New Roman" w:cs="Times New Roman"/>
                <w:sz w:val="15"/>
                <w:szCs w:val="15"/>
                <w:lang w:eastAsia="zh-CN"/>
              </w:rPr>
              <w:t>实际投资金额与募集后承诺投资金额的差额</w:t>
            </w:r>
          </w:p>
        </w:tc>
        <w:tc>
          <w:tcPr>
            <w:tcW w:w="0" w:type="auto"/>
            <w:vMerge w:val="continue"/>
            <w:vAlign w:val="center"/>
          </w:tcPr>
          <w:p>
            <w:pPr>
              <w:widowControl/>
              <w:rPr>
                <w:rFonts w:ascii="Times New Roman" w:hAnsi="Times New Roman" w:eastAsia="宋体" w:cs="Times New Roman"/>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0" w:type="auto"/>
            <w:vMerge w:val="continue"/>
            <w:vAlign w:val="center"/>
          </w:tcPr>
          <w:p>
            <w:pPr>
              <w:widowControl/>
              <w:rPr>
                <w:rFonts w:ascii="Times New Roman" w:hAnsi="Times New Roman" w:eastAsia="宋体" w:cs="Times New Roman"/>
                <w:sz w:val="15"/>
                <w:szCs w:val="15"/>
                <w:lang w:eastAsia="zh-CN"/>
              </w:rPr>
            </w:pPr>
          </w:p>
        </w:tc>
        <w:tc>
          <w:tcPr>
            <w:tcW w:w="0" w:type="auto"/>
            <w:vMerge w:val="continue"/>
            <w:vAlign w:val="center"/>
          </w:tcPr>
          <w:p>
            <w:pPr>
              <w:widowControl/>
              <w:rPr>
                <w:rFonts w:ascii="Times New Roman" w:hAnsi="Times New Roman" w:eastAsia="宋体" w:cs="Times New Roman"/>
                <w:sz w:val="15"/>
                <w:szCs w:val="15"/>
                <w:lang w:eastAsia="zh-CN"/>
              </w:rPr>
            </w:pPr>
          </w:p>
        </w:tc>
        <w:tc>
          <w:tcPr>
            <w:tcW w:w="0" w:type="auto"/>
            <w:vMerge w:val="continue"/>
            <w:vAlign w:val="center"/>
          </w:tcPr>
          <w:p>
            <w:pPr>
              <w:widowControl/>
              <w:rPr>
                <w:rFonts w:ascii="Times New Roman" w:hAnsi="Times New Roman" w:eastAsia="宋体" w:cs="Times New Roman"/>
                <w:sz w:val="15"/>
                <w:szCs w:val="15"/>
                <w:lang w:eastAsia="zh-CN"/>
              </w:rPr>
            </w:pPr>
          </w:p>
        </w:tc>
        <w:tc>
          <w:tcPr>
            <w:tcW w:w="0" w:type="auto"/>
            <w:vMerge w:val="continue"/>
            <w:vAlign w:val="center"/>
          </w:tcPr>
          <w:p>
            <w:pPr>
              <w:widowControl/>
              <w:rPr>
                <w:rFonts w:ascii="Times New Roman" w:hAnsi="Times New Roman" w:eastAsia="宋体" w:cs="Times New Roman"/>
                <w:sz w:val="15"/>
                <w:szCs w:val="15"/>
                <w:lang w:eastAsia="zh-CN"/>
              </w:rPr>
            </w:pPr>
          </w:p>
        </w:tc>
        <w:tc>
          <w:tcPr>
            <w:tcW w:w="0" w:type="auto"/>
            <w:vMerge w:val="continue"/>
            <w:vAlign w:val="center"/>
          </w:tcPr>
          <w:p>
            <w:pPr>
              <w:widowControl/>
              <w:rPr>
                <w:rFonts w:ascii="Times New Roman" w:hAnsi="Times New Roman" w:eastAsia="宋体" w:cs="Times New Roman"/>
                <w:sz w:val="15"/>
                <w:szCs w:val="15"/>
                <w:lang w:eastAsia="zh-CN"/>
              </w:rPr>
            </w:pPr>
          </w:p>
        </w:tc>
        <w:tc>
          <w:tcPr>
            <w:tcW w:w="0" w:type="auto"/>
            <w:vMerge w:val="continue"/>
            <w:vAlign w:val="center"/>
          </w:tcPr>
          <w:p>
            <w:pPr>
              <w:widowControl/>
              <w:rPr>
                <w:rFonts w:ascii="Times New Roman" w:hAnsi="Times New Roman" w:eastAsia="宋体" w:cs="Times New Roman"/>
                <w:sz w:val="15"/>
                <w:szCs w:val="15"/>
                <w:lang w:eastAsia="zh-CN"/>
              </w:rPr>
            </w:pPr>
          </w:p>
        </w:tc>
        <w:tc>
          <w:tcPr>
            <w:tcW w:w="0" w:type="auto"/>
            <w:vMerge w:val="continue"/>
            <w:vAlign w:val="center"/>
          </w:tcPr>
          <w:p>
            <w:pPr>
              <w:widowControl/>
              <w:rPr>
                <w:rFonts w:ascii="Times New Roman" w:hAnsi="Times New Roman" w:eastAsia="宋体" w:cs="Times New Roman"/>
                <w:sz w:val="15"/>
                <w:szCs w:val="15"/>
                <w:lang w:eastAsia="zh-CN"/>
              </w:rPr>
            </w:pPr>
          </w:p>
        </w:tc>
        <w:tc>
          <w:tcPr>
            <w:tcW w:w="0" w:type="auto"/>
            <w:vMerge w:val="continue"/>
            <w:vAlign w:val="center"/>
          </w:tcPr>
          <w:p>
            <w:pPr>
              <w:widowControl/>
              <w:rPr>
                <w:rFonts w:ascii="Times New Roman" w:hAnsi="Times New Roman" w:eastAsia="宋体" w:cs="Times New Roman"/>
                <w:sz w:val="15"/>
                <w:szCs w:val="15"/>
                <w:lang w:eastAsia="zh-CN"/>
              </w:rPr>
            </w:pPr>
          </w:p>
        </w:tc>
        <w:tc>
          <w:tcPr>
            <w:tcW w:w="0" w:type="auto"/>
            <w:vMerge w:val="continue"/>
            <w:vAlign w:val="center"/>
          </w:tcPr>
          <w:p>
            <w:pPr>
              <w:widowControl/>
              <w:rPr>
                <w:rFonts w:ascii="Times New Roman" w:hAnsi="Times New Roman" w:eastAsia="宋体" w:cs="Times New Roman"/>
                <w:sz w:val="15"/>
                <w:szCs w:val="15"/>
                <w:lang w:eastAsia="zh-CN"/>
              </w:rPr>
            </w:pPr>
          </w:p>
        </w:tc>
        <w:tc>
          <w:tcPr>
            <w:tcW w:w="0" w:type="auto"/>
            <w:vMerge w:val="continue"/>
            <w:vAlign w:val="center"/>
          </w:tcPr>
          <w:p>
            <w:pPr>
              <w:widowControl/>
              <w:rPr>
                <w:rFonts w:ascii="Times New Roman" w:hAnsi="Times New Roman" w:eastAsia="宋体" w:cs="Times New Roman"/>
                <w:sz w:val="15"/>
                <w:szCs w:val="15"/>
                <w:lang w:eastAsia="zh-CN"/>
              </w:rPr>
            </w:pPr>
          </w:p>
        </w:tc>
        <w:tc>
          <w:tcPr>
            <w:tcW w:w="0" w:type="auto"/>
            <w:vMerge w:val="continue"/>
            <w:vAlign w:val="center"/>
          </w:tcPr>
          <w:p>
            <w:pPr>
              <w:widowControl/>
              <w:rPr>
                <w:rFonts w:ascii="Times New Roman" w:hAnsi="Times New Roman" w:eastAsia="宋体" w:cs="Times New Roman"/>
                <w:sz w:val="15"/>
                <w:szCs w:val="15"/>
                <w:lang w:eastAsia="zh-CN"/>
              </w:rPr>
            </w:pPr>
          </w:p>
        </w:tc>
        <w:tc>
          <w:tcPr>
            <w:tcW w:w="0" w:type="auto"/>
            <w:vAlign w:val="center"/>
          </w:tcPr>
          <w:p>
            <w:pPr>
              <w:rPr>
                <w:rFonts w:ascii="Times New Roman" w:hAnsi="Times New Roman" w:cs="Times New Roman"/>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4" w:type="pct"/>
            <w:noWrap/>
            <w:tcMar>
              <w:top w:w="15" w:type="dxa"/>
              <w:left w:w="15" w:type="dxa"/>
              <w:bottom w:w="0" w:type="dxa"/>
              <w:right w:w="15" w:type="dxa"/>
            </w:tcMar>
            <w:vAlign w:val="center"/>
          </w:tcPr>
          <w:p>
            <w:pPr>
              <w:adjustRightInd w:val="0"/>
              <w:spacing w:line="288" w:lineRule="auto"/>
              <w:jc w:val="center"/>
              <w:rPr>
                <w:rFonts w:ascii="Times New Roman" w:hAnsi="Times New Roman" w:eastAsia="宋体" w:cs="Times New Roman"/>
                <w:sz w:val="15"/>
                <w:szCs w:val="15"/>
              </w:rPr>
            </w:pPr>
            <w:r>
              <w:rPr>
                <w:rFonts w:ascii="Times New Roman" w:hAnsi="Times New Roman" w:cs="Times New Roman"/>
                <w:sz w:val="15"/>
                <w:szCs w:val="15"/>
              </w:rPr>
              <w:t>1</w:t>
            </w:r>
          </w:p>
        </w:tc>
        <w:tc>
          <w:tcPr>
            <w:tcW w:w="559" w:type="pct"/>
            <w:noWrap/>
            <w:tcMar>
              <w:top w:w="15" w:type="dxa"/>
              <w:left w:w="15" w:type="dxa"/>
              <w:bottom w:w="0" w:type="dxa"/>
              <w:right w:w="15" w:type="dxa"/>
            </w:tcMar>
            <w:vAlign w:val="center"/>
          </w:tcPr>
          <w:p>
            <w:pPr>
              <w:adjustRightInd w:val="0"/>
              <w:spacing w:line="288" w:lineRule="auto"/>
              <w:rPr>
                <w:rFonts w:ascii="Times New Roman" w:hAnsi="Times New Roman" w:cs="Times New Roman"/>
                <w:sz w:val="15"/>
                <w:szCs w:val="15"/>
                <w:lang w:eastAsia="zh-CN"/>
              </w:rPr>
            </w:pPr>
            <w:r>
              <w:rPr>
                <w:rFonts w:ascii="Times New Roman" w:hAnsi="Times New Roman" w:cs="Times New Roman"/>
                <w:sz w:val="15"/>
                <w:szCs w:val="15"/>
                <w:lang w:eastAsia="zh-CN"/>
              </w:rPr>
              <w:t>支付本次交易现金对价</w:t>
            </w:r>
          </w:p>
        </w:tc>
        <w:tc>
          <w:tcPr>
            <w:tcW w:w="559" w:type="pct"/>
            <w:noWrap/>
            <w:tcMar>
              <w:top w:w="15" w:type="dxa"/>
              <w:left w:w="15" w:type="dxa"/>
              <w:bottom w:w="0" w:type="dxa"/>
              <w:right w:w="15" w:type="dxa"/>
            </w:tcMar>
            <w:vAlign w:val="center"/>
          </w:tcPr>
          <w:p>
            <w:pPr>
              <w:rPr>
                <w:rFonts w:ascii="Times New Roman" w:hAnsi="Times New Roman" w:cs="Times New Roman"/>
                <w:sz w:val="15"/>
                <w:szCs w:val="15"/>
                <w:lang w:eastAsia="zh-CN"/>
              </w:rPr>
            </w:pPr>
            <w:r>
              <w:rPr>
                <w:rFonts w:ascii="Times New Roman" w:hAnsi="Times New Roman" w:cs="Times New Roman"/>
                <w:sz w:val="15"/>
                <w:szCs w:val="15"/>
                <w:lang w:eastAsia="zh-CN"/>
              </w:rPr>
              <w:t>支付本次交易现金对价</w:t>
            </w:r>
          </w:p>
        </w:tc>
        <w:tc>
          <w:tcPr>
            <w:tcW w:w="460" w:type="pct"/>
            <w:noWrap/>
            <w:tcMar>
              <w:top w:w="15" w:type="dxa"/>
              <w:left w:w="15" w:type="dxa"/>
              <w:bottom w:w="0" w:type="dxa"/>
              <w:right w:w="15" w:type="dxa"/>
            </w:tcMar>
            <w:vAlign w:val="center"/>
          </w:tcPr>
          <w:p>
            <w:pPr>
              <w:jc w:val="right"/>
              <w:rPr>
                <w:rFonts w:ascii="Times New Roman" w:hAnsi="Times New Roman" w:cs="Times New Roman"/>
                <w:sz w:val="15"/>
                <w:szCs w:val="15"/>
              </w:rPr>
            </w:pPr>
            <w:r>
              <w:rPr>
                <w:rFonts w:ascii="Times New Roman" w:hAnsi="Times New Roman" w:cs="Times New Roman"/>
                <w:sz w:val="15"/>
                <w:szCs w:val="15"/>
              </w:rPr>
              <w:t>91,699.08</w:t>
            </w:r>
          </w:p>
        </w:tc>
        <w:tc>
          <w:tcPr>
            <w:tcW w:w="402" w:type="pct"/>
            <w:noWrap/>
            <w:tcMar>
              <w:top w:w="15" w:type="dxa"/>
              <w:left w:w="15" w:type="dxa"/>
              <w:bottom w:w="0" w:type="dxa"/>
              <w:right w:w="15" w:type="dxa"/>
            </w:tcMar>
            <w:vAlign w:val="center"/>
          </w:tcPr>
          <w:p>
            <w:pPr>
              <w:jc w:val="right"/>
              <w:rPr>
                <w:rFonts w:ascii="Times New Roman" w:hAnsi="Times New Roman" w:cs="Times New Roman"/>
                <w:sz w:val="15"/>
                <w:szCs w:val="15"/>
              </w:rPr>
            </w:pPr>
            <w:r>
              <w:rPr>
                <w:rFonts w:ascii="Times New Roman" w:hAnsi="Times New Roman" w:cs="Times New Roman"/>
                <w:sz w:val="15"/>
                <w:szCs w:val="15"/>
              </w:rPr>
              <w:t>91,699.08</w:t>
            </w:r>
          </w:p>
        </w:tc>
        <w:tc>
          <w:tcPr>
            <w:tcW w:w="367" w:type="pct"/>
            <w:noWrap/>
            <w:tcMar>
              <w:top w:w="15" w:type="dxa"/>
              <w:left w:w="15" w:type="dxa"/>
              <w:bottom w:w="0" w:type="dxa"/>
              <w:right w:w="15" w:type="dxa"/>
            </w:tcMar>
            <w:vAlign w:val="center"/>
          </w:tcPr>
          <w:p>
            <w:pPr>
              <w:adjustRightInd w:val="0"/>
              <w:spacing w:line="288" w:lineRule="auto"/>
              <w:jc w:val="right"/>
              <w:rPr>
                <w:rFonts w:ascii="Times New Roman" w:hAnsi="Times New Roman" w:cs="Times New Roman"/>
                <w:sz w:val="15"/>
                <w:szCs w:val="15"/>
              </w:rPr>
            </w:pPr>
            <w:r>
              <w:rPr>
                <w:rFonts w:ascii="Times New Roman" w:hAnsi="Times New Roman" w:cs="Times New Roman"/>
                <w:sz w:val="15"/>
                <w:szCs w:val="15"/>
              </w:rPr>
              <w:t>91,699.02</w:t>
            </w:r>
          </w:p>
        </w:tc>
        <w:tc>
          <w:tcPr>
            <w:tcW w:w="491" w:type="pct"/>
            <w:noWrap/>
            <w:tcMar>
              <w:top w:w="15" w:type="dxa"/>
              <w:left w:w="15" w:type="dxa"/>
              <w:bottom w:w="0" w:type="dxa"/>
              <w:right w:w="15" w:type="dxa"/>
            </w:tcMar>
            <w:vAlign w:val="center"/>
          </w:tcPr>
          <w:p>
            <w:pPr>
              <w:adjustRightInd w:val="0"/>
              <w:spacing w:line="288" w:lineRule="auto"/>
              <w:jc w:val="right"/>
              <w:rPr>
                <w:rFonts w:ascii="Times New Roman" w:hAnsi="Times New Roman" w:cs="Times New Roman"/>
                <w:sz w:val="15"/>
                <w:szCs w:val="15"/>
              </w:rPr>
            </w:pPr>
            <w:r>
              <w:rPr>
                <w:rFonts w:ascii="Times New Roman" w:hAnsi="Times New Roman" w:cs="Times New Roman"/>
                <w:sz w:val="15"/>
                <w:szCs w:val="15"/>
              </w:rPr>
              <w:t>91,699.08</w:t>
            </w:r>
          </w:p>
        </w:tc>
        <w:tc>
          <w:tcPr>
            <w:tcW w:w="437" w:type="pct"/>
            <w:noWrap/>
            <w:tcMar>
              <w:top w:w="15" w:type="dxa"/>
              <w:left w:w="15" w:type="dxa"/>
              <w:bottom w:w="0" w:type="dxa"/>
              <w:right w:w="15" w:type="dxa"/>
            </w:tcMar>
            <w:vAlign w:val="center"/>
          </w:tcPr>
          <w:p>
            <w:pPr>
              <w:adjustRightInd w:val="0"/>
              <w:spacing w:line="288" w:lineRule="auto"/>
              <w:jc w:val="right"/>
              <w:rPr>
                <w:rFonts w:ascii="Times New Roman" w:hAnsi="Times New Roman" w:cs="Times New Roman"/>
                <w:sz w:val="15"/>
                <w:szCs w:val="15"/>
              </w:rPr>
            </w:pPr>
            <w:r>
              <w:rPr>
                <w:rFonts w:ascii="Times New Roman" w:hAnsi="Times New Roman" w:cs="Times New Roman"/>
                <w:sz w:val="15"/>
                <w:szCs w:val="15"/>
              </w:rPr>
              <w:t>91,699.08</w:t>
            </w:r>
          </w:p>
        </w:tc>
        <w:tc>
          <w:tcPr>
            <w:tcW w:w="414" w:type="pct"/>
            <w:noWrap/>
            <w:tcMar>
              <w:top w:w="15" w:type="dxa"/>
              <w:left w:w="15" w:type="dxa"/>
              <w:bottom w:w="0" w:type="dxa"/>
              <w:right w:w="15" w:type="dxa"/>
            </w:tcMar>
            <w:vAlign w:val="center"/>
          </w:tcPr>
          <w:p>
            <w:pPr>
              <w:adjustRightInd w:val="0"/>
              <w:spacing w:line="288" w:lineRule="auto"/>
              <w:jc w:val="right"/>
              <w:rPr>
                <w:rFonts w:ascii="Times New Roman" w:hAnsi="Times New Roman" w:cs="Times New Roman"/>
                <w:sz w:val="15"/>
                <w:szCs w:val="15"/>
              </w:rPr>
            </w:pPr>
            <w:r>
              <w:rPr>
                <w:rFonts w:ascii="Times New Roman" w:hAnsi="Times New Roman" w:cs="Times New Roman"/>
                <w:sz w:val="15"/>
                <w:szCs w:val="15"/>
              </w:rPr>
              <w:t>91,699.02</w:t>
            </w:r>
          </w:p>
        </w:tc>
        <w:tc>
          <w:tcPr>
            <w:tcW w:w="521" w:type="pct"/>
            <w:noWrap/>
            <w:tcMar>
              <w:top w:w="15" w:type="dxa"/>
              <w:left w:w="15" w:type="dxa"/>
              <w:bottom w:w="0" w:type="dxa"/>
              <w:right w:w="15" w:type="dxa"/>
            </w:tcMar>
            <w:vAlign w:val="center"/>
          </w:tcPr>
          <w:p>
            <w:pPr>
              <w:adjustRightInd w:val="0"/>
              <w:spacing w:line="288" w:lineRule="auto"/>
              <w:jc w:val="right"/>
              <w:rPr>
                <w:rFonts w:ascii="Times New Roman" w:hAnsi="Times New Roman" w:cs="Times New Roman"/>
                <w:sz w:val="15"/>
                <w:szCs w:val="15"/>
              </w:rPr>
            </w:pPr>
            <w:r>
              <w:rPr>
                <w:rFonts w:ascii="Times New Roman" w:hAnsi="Times New Roman" w:cs="Times New Roman"/>
                <w:sz w:val="15"/>
                <w:szCs w:val="15"/>
              </w:rPr>
              <w:t>0.06</w:t>
            </w:r>
          </w:p>
        </w:tc>
        <w:tc>
          <w:tcPr>
            <w:tcW w:w="631" w:type="pct"/>
            <w:noWrap/>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rPr>
            </w:pPr>
            <w:r>
              <w:rPr>
                <w:rFonts w:ascii="Times New Roman" w:hAnsi="Times New Roman" w:cs="Times New Roman"/>
                <w:sz w:val="15"/>
                <w:szCs w:val="15"/>
              </w:rPr>
              <w:t>不适用</w:t>
            </w:r>
          </w:p>
        </w:tc>
        <w:tc>
          <w:tcPr>
            <w:tcW w:w="0" w:type="auto"/>
            <w:vAlign w:val="center"/>
          </w:tcPr>
          <w:p>
            <w:pPr>
              <w:widowControl/>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4" w:type="pct"/>
            <w:noWrap/>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559" w:type="pct"/>
            <w:noWrap/>
            <w:tcMar>
              <w:top w:w="15" w:type="dxa"/>
              <w:left w:w="15" w:type="dxa"/>
              <w:bottom w:w="0" w:type="dxa"/>
              <w:right w:w="15" w:type="dxa"/>
            </w:tcMar>
            <w:vAlign w:val="center"/>
          </w:tcPr>
          <w:p>
            <w:pPr>
              <w:adjustRightInd w:val="0"/>
              <w:spacing w:line="288" w:lineRule="auto"/>
              <w:rPr>
                <w:rFonts w:ascii="Times New Roman" w:hAnsi="Times New Roman" w:cs="Times New Roman"/>
                <w:sz w:val="15"/>
                <w:szCs w:val="15"/>
              </w:rPr>
            </w:pPr>
            <w:r>
              <w:rPr>
                <w:rFonts w:ascii="Times New Roman" w:hAnsi="Times New Roman" w:cs="Times New Roman"/>
                <w:sz w:val="15"/>
                <w:szCs w:val="15"/>
              </w:rPr>
              <w:t>偿还银行贷款</w:t>
            </w:r>
          </w:p>
        </w:tc>
        <w:tc>
          <w:tcPr>
            <w:tcW w:w="559" w:type="pct"/>
            <w:noWrap/>
            <w:tcMar>
              <w:top w:w="15" w:type="dxa"/>
              <w:left w:w="15" w:type="dxa"/>
              <w:bottom w:w="0" w:type="dxa"/>
              <w:right w:w="15" w:type="dxa"/>
            </w:tcMar>
            <w:vAlign w:val="center"/>
          </w:tcPr>
          <w:p>
            <w:pPr>
              <w:rPr>
                <w:rFonts w:ascii="Times New Roman" w:hAnsi="Times New Roman" w:cs="Times New Roman"/>
                <w:sz w:val="15"/>
                <w:szCs w:val="15"/>
              </w:rPr>
            </w:pPr>
            <w:r>
              <w:rPr>
                <w:rFonts w:ascii="Times New Roman" w:hAnsi="Times New Roman" w:cs="Times New Roman"/>
                <w:sz w:val="15"/>
                <w:szCs w:val="15"/>
              </w:rPr>
              <w:t>偿还银行贷款</w:t>
            </w:r>
          </w:p>
        </w:tc>
        <w:tc>
          <w:tcPr>
            <w:tcW w:w="460" w:type="pct"/>
            <w:noWrap/>
            <w:tcMar>
              <w:top w:w="15" w:type="dxa"/>
              <w:left w:w="15" w:type="dxa"/>
              <w:bottom w:w="0" w:type="dxa"/>
              <w:right w:w="15" w:type="dxa"/>
            </w:tcMar>
            <w:vAlign w:val="center"/>
          </w:tcPr>
          <w:p>
            <w:pPr>
              <w:jc w:val="right"/>
              <w:rPr>
                <w:rFonts w:ascii="Times New Roman" w:hAnsi="Times New Roman" w:cs="Times New Roman"/>
                <w:sz w:val="15"/>
                <w:szCs w:val="15"/>
              </w:rPr>
            </w:pPr>
            <w:r>
              <w:rPr>
                <w:rFonts w:ascii="Times New Roman" w:hAnsi="Times New Roman" w:cs="Times New Roman"/>
                <w:sz w:val="15"/>
                <w:szCs w:val="15"/>
              </w:rPr>
              <w:t>27,168.84</w:t>
            </w:r>
          </w:p>
        </w:tc>
        <w:tc>
          <w:tcPr>
            <w:tcW w:w="402" w:type="pct"/>
            <w:noWrap/>
            <w:tcMar>
              <w:top w:w="15" w:type="dxa"/>
              <w:left w:w="15" w:type="dxa"/>
              <w:bottom w:w="0" w:type="dxa"/>
              <w:right w:w="15" w:type="dxa"/>
            </w:tcMar>
            <w:vAlign w:val="center"/>
          </w:tcPr>
          <w:p>
            <w:pPr>
              <w:jc w:val="right"/>
              <w:rPr>
                <w:rFonts w:ascii="Times New Roman" w:hAnsi="Times New Roman" w:cs="Times New Roman"/>
                <w:sz w:val="15"/>
                <w:szCs w:val="15"/>
              </w:rPr>
            </w:pPr>
            <w:r>
              <w:rPr>
                <w:rFonts w:ascii="Times New Roman" w:hAnsi="Times New Roman" w:cs="Times New Roman"/>
                <w:sz w:val="15"/>
                <w:szCs w:val="15"/>
              </w:rPr>
              <w:t>27,168.84</w:t>
            </w:r>
          </w:p>
        </w:tc>
        <w:tc>
          <w:tcPr>
            <w:tcW w:w="367" w:type="pct"/>
            <w:noWrap/>
            <w:tcMar>
              <w:top w:w="15" w:type="dxa"/>
              <w:left w:w="15" w:type="dxa"/>
              <w:bottom w:w="0" w:type="dxa"/>
              <w:right w:w="15" w:type="dxa"/>
            </w:tcMar>
            <w:vAlign w:val="center"/>
          </w:tcPr>
          <w:p>
            <w:pPr>
              <w:adjustRightInd w:val="0"/>
              <w:spacing w:line="288" w:lineRule="auto"/>
              <w:jc w:val="right"/>
              <w:rPr>
                <w:rFonts w:ascii="Times New Roman" w:hAnsi="Times New Roman" w:cs="Times New Roman"/>
                <w:sz w:val="15"/>
                <w:szCs w:val="15"/>
              </w:rPr>
            </w:pPr>
            <w:r>
              <w:rPr>
                <w:rFonts w:ascii="Times New Roman" w:hAnsi="Times New Roman" w:cs="Times New Roman"/>
                <w:sz w:val="15"/>
                <w:szCs w:val="15"/>
              </w:rPr>
              <w:t>27,168.84</w:t>
            </w:r>
          </w:p>
        </w:tc>
        <w:tc>
          <w:tcPr>
            <w:tcW w:w="491" w:type="pct"/>
            <w:noWrap/>
            <w:tcMar>
              <w:top w:w="15" w:type="dxa"/>
              <w:left w:w="15" w:type="dxa"/>
              <w:bottom w:w="0" w:type="dxa"/>
              <w:right w:w="15" w:type="dxa"/>
            </w:tcMar>
            <w:vAlign w:val="center"/>
          </w:tcPr>
          <w:p>
            <w:pPr>
              <w:adjustRightInd w:val="0"/>
              <w:spacing w:line="288" w:lineRule="auto"/>
              <w:jc w:val="right"/>
              <w:rPr>
                <w:rFonts w:ascii="Times New Roman" w:hAnsi="Times New Roman" w:cs="Times New Roman"/>
                <w:sz w:val="15"/>
                <w:szCs w:val="15"/>
              </w:rPr>
            </w:pPr>
            <w:r>
              <w:rPr>
                <w:rFonts w:ascii="Times New Roman" w:hAnsi="Times New Roman" w:cs="Times New Roman"/>
                <w:sz w:val="15"/>
                <w:szCs w:val="15"/>
              </w:rPr>
              <w:t>27,168.84</w:t>
            </w:r>
          </w:p>
        </w:tc>
        <w:tc>
          <w:tcPr>
            <w:tcW w:w="437" w:type="pct"/>
            <w:noWrap/>
            <w:tcMar>
              <w:top w:w="15" w:type="dxa"/>
              <w:left w:w="15" w:type="dxa"/>
              <w:bottom w:w="0" w:type="dxa"/>
              <w:right w:w="15" w:type="dxa"/>
            </w:tcMar>
            <w:vAlign w:val="center"/>
          </w:tcPr>
          <w:p>
            <w:pPr>
              <w:adjustRightInd w:val="0"/>
              <w:spacing w:line="288" w:lineRule="auto"/>
              <w:jc w:val="right"/>
              <w:rPr>
                <w:rFonts w:ascii="Times New Roman" w:hAnsi="Times New Roman" w:cs="Times New Roman"/>
                <w:sz w:val="15"/>
                <w:szCs w:val="15"/>
              </w:rPr>
            </w:pPr>
            <w:r>
              <w:rPr>
                <w:rFonts w:ascii="Times New Roman" w:hAnsi="Times New Roman" w:cs="Times New Roman"/>
                <w:sz w:val="15"/>
                <w:szCs w:val="15"/>
              </w:rPr>
              <w:t>27,168.84</w:t>
            </w:r>
          </w:p>
        </w:tc>
        <w:tc>
          <w:tcPr>
            <w:tcW w:w="414" w:type="pct"/>
            <w:noWrap/>
            <w:tcMar>
              <w:top w:w="15" w:type="dxa"/>
              <w:left w:w="15" w:type="dxa"/>
              <w:bottom w:w="0" w:type="dxa"/>
              <w:right w:w="15" w:type="dxa"/>
            </w:tcMar>
            <w:vAlign w:val="center"/>
          </w:tcPr>
          <w:p>
            <w:pPr>
              <w:adjustRightInd w:val="0"/>
              <w:spacing w:line="288" w:lineRule="auto"/>
              <w:jc w:val="right"/>
              <w:rPr>
                <w:rFonts w:ascii="Times New Roman" w:hAnsi="Times New Roman" w:cs="Times New Roman"/>
                <w:sz w:val="15"/>
                <w:szCs w:val="15"/>
              </w:rPr>
            </w:pPr>
            <w:r>
              <w:rPr>
                <w:rFonts w:ascii="Times New Roman" w:hAnsi="Times New Roman" w:cs="Times New Roman"/>
                <w:sz w:val="15"/>
                <w:szCs w:val="15"/>
              </w:rPr>
              <w:t>27,168.84</w:t>
            </w:r>
          </w:p>
        </w:tc>
        <w:tc>
          <w:tcPr>
            <w:tcW w:w="521" w:type="pct"/>
            <w:noWrap/>
            <w:tcMar>
              <w:top w:w="15" w:type="dxa"/>
              <w:left w:w="15" w:type="dxa"/>
              <w:bottom w:w="0" w:type="dxa"/>
              <w:right w:w="15" w:type="dxa"/>
            </w:tcMar>
            <w:vAlign w:val="center"/>
          </w:tcPr>
          <w:p>
            <w:pPr>
              <w:adjustRightInd w:val="0"/>
              <w:spacing w:line="288" w:lineRule="auto"/>
              <w:rPr>
                <w:rFonts w:ascii="Times New Roman" w:hAnsi="Times New Roman" w:cs="Times New Roman"/>
                <w:sz w:val="15"/>
                <w:szCs w:val="15"/>
              </w:rPr>
            </w:pPr>
          </w:p>
        </w:tc>
        <w:tc>
          <w:tcPr>
            <w:tcW w:w="631" w:type="pct"/>
            <w:noWrap/>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rPr>
            </w:pPr>
            <w:r>
              <w:rPr>
                <w:rFonts w:ascii="Times New Roman" w:hAnsi="Times New Roman" w:cs="Times New Roman"/>
                <w:sz w:val="15"/>
                <w:szCs w:val="15"/>
              </w:rPr>
              <w:t>不适用</w:t>
            </w:r>
          </w:p>
        </w:tc>
        <w:tc>
          <w:tcPr>
            <w:tcW w:w="0" w:type="auto"/>
            <w:vAlign w:val="center"/>
          </w:tcPr>
          <w:p>
            <w:pPr>
              <w:widowControl/>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4" w:type="pct"/>
            <w:noWrap/>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rPr>
            </w:pPr>
          </w:p>
        </w:tc>
        <w:tc>
          <w:tcPr>
            <w:tcW w:w="559" w:type="pct"/>
            <w:noWrap/>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rPr>
            </w:pPr>
            <w:r>
              <w:rPr>
                <w:rFonts w:hint="eastAsia" w:ascii="Times New Roman" w:hAnsi="Times New Roman" w:cs="Times New Roman"/>
                <w:sz w:val="15"/>
                <w:szCs w:val="15"/>
              </w:rPr>
              <w:t>合计</w:t>
            </w:r>
          </w:p>
        </w:tc>
        <w:tc>
          <w:tcPr>
            <w:tcW w:w="559" w:type="pct"/>
            <w:noWrap/>
            <w:tcMar>
              <w:top w:w="15" w:type="dxa"/>
              <w:left w:w="15" w:type="dxa"/>
              <w:bottom w:w="0" w:type="dxa"/>
              <w:right w:w="15" w:type="dxa"/>
            </w:tcMar>
            <w:vAlign w:val="center"/>
          </w:tcPr>
          <w:p>
            <w:pPr>
              <w:rPr>
                <w:rFonts w:ascii="Times New Roman" w:hAnsi="Times New Roman" w:cs="Times New Roman"/>
                <w:sz w:val="15"/>
                <w:szCs w:val="15"/>
              </w:rPr>
            </w:pPr>
          </w:p>
        </w:tc>
        <w:tc>
          <w:tcPr>
            <w:tcW w:w="460" w:type="pct"/>
            <w:noWrap/>
            <w:tcMar>
              <w:top w:w="15" w:type="dxa"/>
              <w:left w:w="15" w:type="dxa"/>
              <w:bottom w:w="0" w:type="dxa"/>
              <w:right w:w="15" w:type="dxa"/>
            </w:tcMar>
            <w:vAlign w:val="center"/>
          </w:tcPr>
          <w:p>
            <w:pPr>
              <w:jc w:val="right"/>
              <w:rPr>
                <w:rFonts w:ascii="Times New Roman" w:hAnsi="Times New Roman" w:cs="Times New Roman"/>
                <w:sz w:val="15"/>
                <w:szCs w:val="15"/>
              </w:rPr>
            </w:pPr>
            <w:r>
              <w:rPr>
                <w:rFonts w:ascii="Times New Roman" w:hAnsi="Times New Roman" w:cs="Times New Roman"/>
                <w:sz w:val="15"/>
                <w:szCs w:val="15"/>
              </w:rPr>
              <w:t>118,867.92</w:t>
            </w:r>
          </w:p>
        </w:tc>
        <w:tc>
          <w:tcPr>
            <w:tcW w:w="402" w:type="pct"/>
            <w:noWrap/>
            <w:tcMar>
              <w:top w:w="15" w:type="dxa"/>
              <w:left w:w="15" w:type="dxa"/>
              <w:bottom w:w="0" w:type="dxa"/>
              <w:right w:w="15" w:type="dxa"/>
            </w:tcMar>
            <w:vAlign w:val="center"/>
          </w:tcPr>
          <w:p>
            <w:pPr>
              <w:jc w:val="right"/>
              <w:rPr>
                <w:rFonts w:ascii="Times New Roman" w:hAnsi="Times New Roman" w:cs="Times New Roman"/>
                <w:sz w:val="15"/>
                <w:szCs w:val="15"/>
              </w:rPr>
            </w:pPr>
            <w:r>
              <w:rPr>
                <w:rFonts w:ascii="Times New Roman" w:hAnsi="Times New Roman" w:cs="Times New Roman"/>
                <w:sz w:val="15"/>
                <w:szCs w:val="15"/>
              </w:rPr>
              <w:t>118,867.92</w:t>
            </w:r>
          </w:p>
        </w:tc>
        <w:tc>
          <w:tcPr>
            <w:tcW w:w="367" w:type="pct"/>
            <w:noWrap/>
            <w:tcMar>
              <w:top w:w="15" w:type="dxa"/>
              <w:left w:w="15" w:type="dxa"/>
              <w:bottom w:w="0" w:type="dxa"/>
              <w:right w:w="15" w:type="dxa"/>
            </w:tcMar>
            <w:vAlign w:val="center"/>
          </w:tcPr>
          <w:p>
            <w:pPr>
              <w:adjustRightInd w:val="0"/>
              <w:spacing w:line="288" w:lineRule="auto"/>
              <w:jc w:val="right"/>
              <w:rPr>
                <w:rFonts w:ascii="Times New Roman" w:hAnsi="Times New Roman" w:cs="Times New Roman"/>
                <w:sz w:val="15"/>
                <w:szCs w:val="15"/>
              </w:rPr>
            </w:pPr>
            <w:r>
              <w:rPr>
                <w:rFonts w:ascii="Times New Roman" w:hAnsi="Times New Roman" w:cs="Times New Roman"/>
                <w:sz w:val="15"/>
                <w:szCs w:val="15"/>
              </w:rPr>
              <w:t>118,867.86</w:t>
            </w:r>
          </w:p>
        </w:tc>
        <w:tc>
          <w:tcPr>
            <w:tcW w:w="491" w:type="pct"/>
            <w:noWrap/>
            <w:tcMar>
              <w:top w:w="15" w:type="dxa"/>
              <w:left w:w="15" w:type="dxa"/>
              <w:bottom w:w="0" w:type="dxa"/>
              <w:right w:w="15" w:type="dxa"/>
            </w:tcMar>
            <w:vAlign w:val="center"/>
          </w:tcPr>
          <w:p>
            <w:pPr>
              <w:adjustRightInd w:val="0"/>
              <w:spacing w:line="288" w:lineRule="auto"/>
              <w:jc w:val="right"/>
              <w:rPr>
                <w:rFonts w:ascii="Times New Roman" w:hAnsi="Times New Roman" w:cs="Times New Roman"/>
                <w:sz w:val="15"/>
                <w:szCs w:val="15"/>
              </w:rPr>
            </w:pPr>
            <w:r>
              <w:rPr>
                <w:rFonts w:ascii="Times New Roman" w:hAnsi="Times New Roman" w:cs="Times New Roman"/>
                <w:sz w:val="15"/>
                <w:szCs w:val="15"/>
              </w:rPr>
              <w:t>118,867.92</w:t>
            </w:r>
          </w:p>
        </w:tc>
        <w:tc>
          <w:tcPr>
            <w:tcW w:w="437" w:type="pct"/>
            <w:noWrap/>
            <w:tcMar>
              <w:top w:w="15" w:type="dxa"/>
              <w:left w:w="15" w:type="dxa"/>
              <w:bottom w:w="0" w:type="dxa"/>
              <w:right w:w="15" w:type="dxa"/>
            </w:tcMar>
            <w:vAlign w:val="center"/>
          </w:tcPr>
          <w:p>
            <w:pPr>
              <w:adjustRightInd w:val="0"/>
              <w:spacing w:line="288" w:lineRule="auto"/>
              <w:jc w:val="right"/>
              <w:rPr>
                <w:rFonts w:ascii="Times New Roman" w:hAnsi="Times New Roman" w:cs="Times New Roman"/>
                <w:sz w:val="15"/>
                <w:szCs w:val="15"/>
              </w:rPr>
            </w:pPr>
            <w:r>
              <w:rPr>
                <w:rFonts w:ascii="Times New Roman" w:hAnsi="Times New Roman" w:cs="Times New Roman"/>
                <w:sz w:val="15"/>
                <w:szCs w:val="15"/>
              </w:rPr>
              <w:t>118,867.92</w:t>
            </w:r>
          </w:p>
        </w:tc>
        <w:tc>
          <w:tcPr>
            <w:tcW w:w="414" w:type="pct"/>
            <w:noWrap/>
            <w:tcMar>
              <w:top w:w="15" w:type="dxa"/>
              <w:left w:w="15" w:type="dxa"/>
              <w:bottom w:w="0" w:type="dxa"/>
              <w:right w:w="15" w:type="dxa"/>
            </w:tcMar>
            <w:vAlign w:val="center"/>
          </w:tcPr>
          <w:p>
            <w:pPr>
              <w:adjustRightInd w:val="0"/>
              <w:spacing w:line="288" w:lineRule="auto"/>
              <w:jc w:val="right"/>
              <w:rPr>
                <w:rFonts w:ascii="Times New Roman" w:hAnsi="Times New Roman" w:cs="Times New Roman"/>
                <w:sz w:val="15"/>
                <w:szCs w:val="15"/>
              </w:rPr>
            </w:pPr>
            <w:r>
              <w:rPr>
                <w:rFonts w:ascii="Times New Roman" w:hAnsi="Times New Roman" w:cs="Times New Roman"/>
                <w:sz w:val="15"/>
                <w:szCs w:val="15"/>
              </w:rPr>
              <w:t>118,867.86</w:t>
            </w:r>
          </w:p>
        </w:tc>
        <w:tc>
          <w:tcPr>
            <w:tcW w:w="521" w:type="pct"/>
            <w:noWrap/>
            <w:tcMar>
              <w:top w:w="15" w:type="dxa"/>
              <w:left w:w="15" w:type="dxa"/>
              <w:bottom w:w="0" w:type="dxa"/>
              <w:right w:w="15" w:type="dxa"/>
            </w:tcMar>
            <w:vAlign w:val="center"/>
          </w:tcPr>
          <w:p>
            <w:pPr>
              <w:adjustRightInd w:val="0"/>
              <w:spacing w:line="288" w:lineRule="auto"/>
              <w:jc w:val="right"/>
              <w:rPr>
                <w:rFonts w:ascii="Times New Roman" w:hAnsi="Times New Roman" w:cs="Times New Roman"/>
                <w:sz w:val="15"/>
                <w:szCs w:val="15"/>
              </w:rPr>
            </w:pPr>
            <w:r>
              <w:rPr>
                <w:rFonts w:ascii="Times New Roman" w:hAnsi="Times New Roman" w:cs="Times New Roman"/>
                <w:sz w:val="15"/>
                <w:szCs w:val="15"/>
              </w:rPr>
              <w:t>0.06</w:t>
            </w:r>
          </w:p>
        </w:tc>
        <w:tc>
          <w:tcPr>
            <w:tcW w:w="631" w:type="pct"/>
            <w:noWrap/>
            <w:tcMar>
              <w:top w:w="15" w:type="dxa"/>
              <w:left w:w="15" w:type="dxa"/>
              <w:bottom w:w="0" w:type="dxa"/>
              <w:right w:w="15" w:type="dxa"/>
            </w:tcMar>
            <w:vAlign w:val="center"/>
          </w:tcPr>
          <w:p>
            <w:pPr>
              <w:adjustRightInd w:val="0"/>
              <w:spacing w:line="288" w:lineRule="auto"/>
              <w:jc w:val="center"/>
              <w:rPr>
                <w:rFonts w:ascii="Times New Roman" w:hAnsi="Times New Roman" w:cs="Times New Roman"/>
                <w:sz w:val="15"/>
                <w:szCs w:val="15"/>
              </w:rPr>
            </w:pPr>
          </w:p>
        </w:tc>
        <w:tc>
          <w:tcPr>
            <w:tcW w:w="0" w:type="auto"/>
            <w:vAlign w:val="center"/>
          </w:tcPr>
          <w:p>
            <w:pPr>
              <w:widowControl/>
              <w:rPr>
                <w:rFonts w:ascii="Times New Roman" w:hAnsi="Times New Roman" w:eastAsia="Times New Roman" w:cs="Times New Roman"/>
                <w:sz w:val="20"/>
                <w:szCs w:val="20"/>
              </w:rPr>
            </w:pPr>
          </w:p>
        </w:tc>
      </w:tr>
    </w:tbl>
    <w:p>
      <w:pPr>
        <w:spacing w:line="400" w:lineRule="exact"/>
        <w:rPr>
          <w:rFonts w:ascii="Calibri" w:hAnsi="Calibri" w:cs="Times New Roman"/>
          <w:b/>
          <w:color w:val="000000"/>
          <w:sz w:val="21"/>
          <w:szCs w:val="21"/>
        </w:rPr>
      </w:pPr>
    </w:p>
    <w:p>
      <w:pPr>
        <w:pStyle w:val="3"/>
      </w:pPr>
    </w:p>
    <w:p>
      <w:pPr>
        <w:pStyle w:val="3"/>
      </w:pPr>
    </w:p>
    <w:p>
      <w:pPr>
        <w:widowControl/>
        <w:spacing w:beforeAutospacing="1" w:afterAutospacing="1"/>
        <w:rPr>
          <w:b/>
          <w:bCs/>
          <w:color w:val="000000"/>
          <w:sz w:val="24"/>
        </w:rPr>
        <w:sectPr>
          <w:pgSz w:w="16838" w:h="11906" w:orient="landscape"/>
          <w:pgMar w:top="1588" w:right="1588" w:bottom="1588" w:left="1588" w:header="851" w:footer="992" w:gutter="0"/>
          <w:cols w:space="720" w:num="1"/>
        </w:sectPr>
      </w:pPr>
    </w:p>
    <w:p>
      <w:pPr>
        <w:spacing w:line="400" w:lineRule="exact"/>
        <w:rPr>
          <w:rFonts w:ascii="Times New Roman" w:hAnsi="Times New Roman" w:cs="Times New Roman"/>
          <w:b/>
          <w:bCs/>
          <w:color w:val="000000"/>
          <w:sz w:val="24"/>
        </w:rPr>
      </w:pPr>
      <w:r>
        <w:rPr>
          <w:rFonts w:ascii="Times New Roman" w:hAnsi="Times New Roman" w:cs="Times New Roman"/>
          <w:b/>
          <w:bCs/>
          <w:color w:val="000000"/>
          <w:sz w:val="24"/>
        </w:rPr>
        <w:t>附表2</w:t>
      </w:r>
    </w:p>
    <w:p>
      <w:pPr>
        <w:pStyle w:val="22"/>
        <w:ind w:left="752"/>
        <w:jc w:val="center"/>
        <w:rPr>
          <w:b/>
          <w:kern w:val="0"/>
          <w:sz w:val="24"/>
        </w:rPr>
      </w:pPr>
      <w:r>
        <w:rPr>
          <w:rFonts w:hint="eastAsia"/>
          <w:b/>
          <w:kern w:val="0"/>
          <w:sz w:val="24"/>
        </w:rPr>
        <w:t>前次募集资金投资项目实现效益情况对照表</w:t>
      </w:r>
    </w:p>
    <w:p>
      <w:pPr>
        <w:spacing w:line="360" w:lineRule="auto"/>
        <w:jc w:val="right"/>
        <w:rPr>
          <w:rFonts w:ascii="宋体" w:hAnsi="宋体"/>
          <w:b/>
          <w:kern w:val="2"/>
          <w:sz w:val="21"/>
          <w:szCs w:val="21"/>
        </w:rPr>
      </w:pPr>
      <w:r>
        <w:rPr>
          <w:rFonts w:hint="eastAsia" w:ascii="宋体" w:hAnsi="宋体"/>
          <w:szCs w:val="21"/>
          <w:lang w:eastAsia="zh-CN"/>
        </w:rPr>
        <w:t xml:space="preserve">                                                     </w:t>
      </w:r>
      <w:r>
        <w:rPr>
          <w:rFonts w:hint="eastAsia" w:ascii="宋体" w:hAnsi="宋体"/>
          <w:szCs w:val="21"/>
        </w:rPr>
        <w:t>金额单位：人民币万元</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480"/>
        <w:gridCol w:w="1811"/>
        <w:gridCol w:w="1650"/>
        <w:gridCol w:w="1415"/>
        <w:gridCol w:w="1415"/>
        <w:gridCol w:w="1420"/>
        <w:gridCol w:w="1381"/>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254" w:type="pct"/>
            <w:gridSpan w:val="2"/>
            <w:vAlign w:val="center"/>
          </w:tcPr>
          <w:p>
            <w:pPr>
              <w:adjustRightInd w:val="0"/>
              <w:spacing w:line="288"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实际投资项目</w:t>
            </w:r>
          </w:p>
        </w:tc>
        <w:tc>
          <w:tcPr>
            <w:tcW w:w="639" w:type="pct"/>
            <w:vMerge w:val="restart"/>
            <w:vAlign w:val="center"/>
          </w:tcPr>
          <w:p>
            <w:pPr>
              <w:adjustRightInd w:val="0"/>
              <w:spacing w:line="288" w:lineRule="auto"/>
              <w:jc w:val="center"/>
              <w:rPr>
                <w:rFonts w:ascii="Times New Roman" w:hAnsi="Times New Roman" w:cs="Times New Roman"/>
                <w:b/>
                <w:bCs/>
                <w:color w:val="000000"/>
                <w:sz w:val="18"/>
                <w:szCs w:val="18"/>
                <w:lang w:eastAsia="zh-CN"/>
              </w:rPr>
            </w:pPr>
            <w:r>
              <w:rPr>
                <w:rFonts w:ascii="Times New Roman" w:hAnsi="Times New Roman" w:cs="Times New Roman"/>
                <w:b/>
                <w:bCs/>
                <w:color w:val="000000"/>
                <w:sz w:val="18"/>
                <w:szCs w:val="18"/>
                <w:lang w:eastAsia="zh-CN"/>
              </w:rPr>
              <w:t>截止日投资项目累计产能利用率</w:t>
            </w:r>
          </w:p>
        </w:tc>
        <w:tc>
          <w:tcPr>
            <w:tcW w:w="582" w:type="pct"/>
            <w:vMerge w:val="restart"/>
            <w:vAlign w:val="center"/>
          </w:tcPr>
          <w:p>
            <w:pPr>
              <w:adjustRightInd w:val="0"/>
              <w:spacing w:line="288"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承诺效益</w:t>
            </w:r>
          </w:p>
        </w:tc>
        <w:tc>
          <w:tcPr>
            <w:tcW w:w="1499" w:type="pct"/>
            <w:gridSpan w:val="3"/>
            <w:vAlign w:val="center"/>
          </w:tcPr>
          <w:p>
            <w:pPr>
              <w:adjustRightInd w:val="0"/>
              <w:spacing w:line="288"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最近三年实际效益</w:t>
            </w:r>
          </w:p>
        </w:tc>
        <w:tc>
          <w:tcPr>
            <w:tcW w:w="487" w:type="pct"/>
            <w:vMerge w:val="restart"/>
            <w:vAlign w:val="center"/>
          </w:tcPr>
          <w:p>
            <w:pPr>
              <w:adjustRightInd w:val="0"/>
              <w:spacing w:line="288"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截止日</w:t>
            </w:r>
          </w:p>
          <w:p>
            <w:pPr>
              <w:adjustRightInd w:val="0"/>
              <w:spacing w:line="288"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累计实现效益</w:t>
            </w:r>
          </w:p>
        </w:tc>
        <w:tc>
          <w:tcPr>
            <w:tcW w:w="539" w:type="pct"/>
            <w:vMerge w:val="restart"/>
            <w:vAlign w:val="center"/>
          </w:tcPr>
          <w:p>
            <w:pPr>
              <w:adjustRightInd w:val="0"/>
              <w:spacing w:line="288"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是否达到预计效益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379" w:type="pct"/>
            <w:vAlign w:val="center"/>
          </w:tcPr>
          <w:p>
            <w:pPr>
              <w:adjustRightInd w:val="0"/>
              <w:spacing w:line="288"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序号</w:t>
            </w:r>
          </w:p>
        </w:tc>
        <w:tc>
          <w:tcPr>
            <w:tcW w:w="875" w:type="pct"/>
            <w:vAlign w:val="center"/>
          </w:tcPr>
          <w:p>
            <w:pPr>
              <w:adjustRightInd w:val="0"/>
              <w:spacing w:line="288"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项目名称</w:t>
            </w:r>
          </w:p>
        </w:tc>
        <w:tc>
          <w:tcPr>
            <w:tcW w:w="0" w:type="auto"/>
            <w:vMerge w:val="continue"/>
            <w:vAlign w:val="center"/>
          </w:tcPr>
          <w:p>
            <w:pPr>
              <w:widowControl/>
              <w:rPr>
                <w:rFonts w:ascii="Times New Roman" w:hAnsi="Times New Roman" w:eastAsia="宋体" w:cs="Times New Roman"/>
                <w:b/>
                <w:bCs/>
                <w:color w:val="000000"/>
                <w:kern w:val="2"/>
                <w:sz w:val="18"/>
                <w:szCs w:val="18"/>
              </w:rPr>
            </w:pPr>
          </w:p>
        </w:tc>
        <w:tc>
          <w:tcPr>
            <w:tcW w:w="0" w:type="auto"/>
            <w:vMerge w:val="continue"/>
            <w:vAlign w:val="center"/>
          </w:tcPr>
          <w:p>
            <w:pPr>
              <w:widowControl/>
              <w:rPr>
                <w:rFonts w:ascii="Times New Roman" w:hAnsi="Times New Roman" w:eastAsia="宋体" w:cs="Times New Roman"/>
                <w:b/>
                <w:bCs/>
                <w:color w:val="000000"/>
                <w:kern w:val="2"/>
                <w:sz w:val="18"/>
                <w:szCs w:val="18"/>
              </w:rPr>
            </w:pPr>
          </w:p>
        </w:tc>
        <w:tc>
          <w:tcPr>
            <w:tcW w:w="499" w:type="pct"/>
            <w:vAlign w:val="center"/>
          </w:tcPr>
          <w:p>
            <w:pPr>
              <w:adjustRightInd w:val="0"/>
              <w:spacing w:line="288"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2020</w:t>
            </w:r>
          </w:p>
        </w:tc>
        <w:tc>
          <w:tcPr>
            <w:tcW w:w="499" w:type="pct"/>
            <w:vAlign w:val="center"/>
          </w:tcPr>
          <w:p>
            <w:pPr>
              <w:adjustRightInd w:val="0"/>
              <w:spacing w:line="288"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2021</w:t>
            </w:r>
          </w:p>
        </w:tc>
        <w:tc>
          <w:tcPr>
            <w:tcW w:w="501" w:type="pct"/>
            <w:vAlign w:val="center"/>
          </w:tcPr>
          <w:p>
            <w:pPr>
              <w:adjustRightInd w:val="0"/>
              <w:spacing w:line="288"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2022</w:t>
            </w:r>
          </w:p>
        </w:tc>
        <w:tc>
          <w:tcPr>
            <w:tcW w:w="0" w:type="auto"/>
            <w:vMerge w:val="continue"/>
            <w:vAlign w:val="center"/>
          </w:tcPr>
          <w:p>
            <w:pPr>
              <w:widowControl/>
              <w:rPr>
                <w:rFonts w:ascii="Times New Roman" w:hAnsi="Times New Roman" w:eastAsia="宋体" w:cs="Times New Roman"/>
                <w:b/>
                <w:bCs/>
                <w:color w:val="000000"/>
                <w:kern w:val="2"/>
                <w:sz w:val="18"/>
                <w:szCs w:val="18"/>
              </w:rPr>
            </w:pPr>
          </w:p>
        </w:tc>
        <w:tc>
          <w:tcPr>
            <w:tcW w:w="0" w:type="auto"/>
            <w:vMerge w:val="continue"/>
            <w:vAlign w:val="center"/>
          </w:tcPr>
          <w:p>
            <w:pPr>
              <w:widowControl/>
              <w:rPr>
                <w:rFonts w:ascii="Times New Roman" w:hAnsi="Times New Roman" w:eastAsia="宋体" w:cs="Times New Roman"/>
                <w:b/>
                <w:bCs/>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79" w:type="pct"/>
            <w:vAlign w:val="center"/>
          </w:tcPr>
          <w:p>
            <w:pPr>
              <w:adjustRightInd w:val="0"/>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75" w:type="pct"/>
            <w:vAlign w:val="center"/>
          </w:tcPr>
          <w:p>
            <w:pP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支付本次交易现金对价</w:t>
            </w:r>
          </w:p>
        </w:tc>
        <w:tc>
          <w:tcPr>
            <w:tcW w:w="639" w:type="pct"/>
            <w:vAlign w:val="center"/>
          </w:tcPr>
          <w:p>
            <w:pPr>
              <w:adjustRightInd w:val="0"/>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不适用</w:t>
            </w:r>
          </w:p>
        </w:tc>
        <w:tc>
          <w:tcPr>
            <w:tcW w:w="582" w:type="pct"/>
            <w:vAlign w:val="center"/>
          </w:tcPr>
          <w:p>
            <w:pPr>
              <w:adjustRightInd w:val="0"/>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不适用</w:t>
            </w:r>
          </w:p>
        </w:tc>
        <w:tc>
          <w:tcPr>
            <w:tcW w:w="499" w:type="pct"/>
            <w:vAlign w:val="center"/>
          </w:tcPr>
          <w:p>
            <w:pPr>
              <w:adjustRightInd w:val="0"/>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不适用</w:t>
            </w:r>
          </w:p>
        </w:tc>
        <w:tc>
          <w:tcPr>
            <w:tcW w:w="499" w:type="pct"/>
            <w:vAlign w:val="center"/>
          </w:tcPr>
          <w:p>
            <w:pPr>
              <w:adjustRightInd w:val="0"/>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不适用</w:t>
            </w:r>
          </w:p>
        </w:tc>
        <w:tc>
          <w:tcPr>
            <w:tcW w:w="501" w:type="pct"/>
            <w:vAlign w:val="center"/>
          </w:tcPr>
          <w:p>
            <w:pPr>
              <w:adjustRightInd w:val="0"/>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不适用</w:t>
            </w:r>
          </w:p>
        </w:tc>
        <w:tc>
          <w:tcPr>
            <w:tcW w:w="487" w:type="pct"/>
            <w:vAlign w:val="center"/>
          </w:tcPr>
          <w:p>
            <w:pPr>
              <w:adjustRightInd w:val="0"/>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不适用</w:t>
            </w:r>
          </w:p>
        </w:tc>
        <w:tc>
          <w:tcPr>
            <w:tcW w:w="539" w:type="pct"/>
            <w:vAlign w:val="center"/>
          </w:tcPr>
          <w:p>
            <w:pPr>
              <w:adjustRightInd w:val="0"/>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79" w:type="pct"/>
            <w:vAlign w:val="center"/>
          </w:tcPr>
          <w:p>
            <w:pPr>
              <w:adjustRightInd w:val="0"/>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875" w:type="pct"/>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偿还银行贷款</w:t>
            </w:r>
          </w:p>
        </w:tc>
        <w:tc>
          <w:tcPr>
            <w:tcW w:w="639" w:type="pct"/>
            <w:vAlign w:val="center"/>
          </w:tcPr>
          <w:p>
            <w:pPr>
              <w:adjustRightInd w:val="0"/>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不适用</w:t>
            </w:r>
          </w:p>
        </w:tc>
        <w:tc>
          <w:tcPr>
            <w:tcW w:w="582" w:type="pct"/>
            <w:vAlign w:val="center"/>
          </w:tcPr>
          <w:p>
            <w:pPr>
              <w:adjustRightInd w:val="0"/>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不适用</w:t>
            </w:r>
          </w:p>
        </w:tc>
        <w:tc>
          <w:tcPr>
            <w:tcW w:w="499" w:type="pct"/>
            <w:vAlign w:val="center"/>
          </w:tcPr>
          <w:p>
            <w:pPr>
              <w:adjustRightInd w:val="0"/>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不适用</w:t>
            </w:r>
          </w:p>
        </w:tc>
        <w:tc>
          <w:tcPr>
            <w:tcW w:w="499" w:type="pct"/>
            <w:vAlign w:val="center"/>
          </w:tcPr>
          <w:p>
            <w:pPr>
              <w:adjustRightInd w:val="0"/>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不适用</w:t>
            </w:r>
          </w:p>
        </w:tc>
        <w:tc>
          <w:tcPr>
            <w:tcW w:w="501" w:type="pct"/>
            <w:vAlign w:val="center"/>
          </w:tcPr>
          <w:p>
            <w:pPr>
              <w:adjustRightInd w:val="0"/>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不适用</w:t>
            </w:r>
          </w:p>
        </w:tc>
        <w:tc>
          <w:tcPr>
            <w:tcW w:w="487" w:type="pct"/>
            <w:vAlign w:val="center"/>
          </w:tcPr>
          <w:p>
            <w:pPr>
              <w:adjustRightInd w:val="0"/>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不适用</w:t>
            </w:r>
          </w:p>
        </w:tc>
        <w:tc>
          <w:tcPr>
            <w:tcW w:w="539" w:type="pct"/>
            <w:vAlign w:val="center"/>
          </w:tcPr>
          <w:p>
            <w:pPr>
              <w:adjustRightInd w:val="0"/>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不适用</w:t>
            </w:r>
          </w:p>
        </w:tc>
      </w:tr>
    </w:tbl>
    <w:p/>
    <w:sectPr>
      <w:footerReference r:id="rId4"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1"/>
        <w:szCs w:val="21"/>
      </w:rPr>
      <w:id w:val="-1552532203"/>
      <w:docPartObj>
        <w:docPartGallery w:val="autotext"/>
      </w:docPartObj>
    </w:sdtPr>
    <w:sdtEndPr>
      <w:rPr>
        <w:rFonts w:ascii="宋体" w:hAnsi="宋体" w:eastAsia="宋体"/>
        <w:sz w:val="18"/>
        <w:szCs w:val="18"/>
      </w:rPr>
    </w:sdtEndPr>
    <w:sdtContent>
      <w:p>
        <w:pPr>
          <w:pStyle w:val="7"/>
          <w:jc w:val="center"/>
          <w:rPr>
            <w:rFonts w:ascii="宋体" w:hAnsi="宋体" w:eastAsia="宋体"/>
          </w:rPr>
        </w:pPr>
        <w:r>
          <w:rPr>
            <w:rFonts w:ascii="宋体" w:hAnsi="宋体" w:eastAsia="宋体" w:cs="Times New Roman"/>
            <w:sz w:val="21"/>
            <w:szCs w:val="21"/>
          </w:rPr>
          <w:fldChar w:fldCharType="begin"/>
        </w:r>
        <w:r>
          <w:rPr>
            <w:rFonts w:ascii="宋体" w:hAnsi="宋体" w:eastAsia="宋体" w:cs="Times New Roman"/>
            <w:sz w:val="21"/>
            <w:szCs w:val="21"/>
          </w:rPr>
          <w:instrText xml:space="preserve">PAGE   \* MERGEFORMAT</w:instrText>
        </w:r>
        <w:r>
          <w:rPr>
            <w:rFonts w:ascii="宋体" w:hAnsi="宋体" w:eastAsia="宋体" w:cs="Times New Roman"/>
            <w:sz w:val="21"/>
            <w:szCs w:val="21"/>
          </w:rPr>
          <w:fldChar w:fldCharType="separate"/>
        </w:r>
        <w:r>
          <w:rPr>
            <w:rFonts w:ascii="宋体" w:hAnsi="宋体" w:eastAsia="宋体" w:cs="Times New Roman"/>
            <w:sz w:val="21"/>
            <w:szCs w:val="21"/>
            <w:lang w:val="zh-CN"/>
          </w:rPr>
          <w:t>2</w:t>
        </w:r>
        <w:r>
          <w:rPr>
            <w:rFonts w:ascii="宋体" w:hAnsi="宋体" w:eastAsia="宋体" w:cs="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087316"/>
      <w:docPartObj>
        <w:docPartGallery w:val="autotext"/>
      </w:docPartObj>
    </w:sdtPr>
    <w:sdtEndPr>
      <w:rPr>
        <w:rFonts w:ascii="宋体" w:hAnsi="宋体" w:eastAsia="宋体" w:cs="Times New Roman"/>
        <w:sz w:val="21"/>
        <w:szCs w:val="21"/>
      </w:rPr>
    </w:sdtEndPr>
    <w:sdtContent>
      <w:p>
        <w:pPr>
          <w:pStyle w:val="7"/>
          <w:jc w:val="center"/>
          <w:rPr>
            <w:rFonts w:ascii="宋体" w:hAnsi="宋体" w:eastAsia="宋体" w:cs="Times New Roman"/>
            <w:sz w:val="21"/>
            <w:szCs w:val="21"/>
          </w:rPr>
        </w:pPr>
        <w:r>
          <w:rPr>
            <w:rFonts w:ascii="宋体" w:hAnsi="宋体" w:eastAsia="宋体" w:cs="Times New Roman"/>
            <w:sz w:val="21"/>
            <w:szCs w:val="21"/>
          </w:rPr>
          <w:fldChar w:fldCharType="begin"/>
        </w:r>
        <w:r>
          <w:rPr>
            <w:rFonts w:ascii="宋体" w:hAnsi="宋体" w:eastAsia="宋体" w:cs="Times New Roman"/>
            <w:sz w:val="21"/>
            <w:szCs w:val="21"/>
          </w:rPr>
          <w:instrText xml:space="preserve">PAGE   \* MERGEFORMAT</w:instrText>
        </w:r>
        <w:r>
          <w:rPr>
            <w:rFonts w:ascii="宋体" w:hAnsi="宋体" w:eastAsia="宋体" w:cs="Times New Roman"/>
            <w:sz w:val="21"/>
            <w:szCs w:val="21"/>
          </w:rPr>
          <w:fldChar w:fldCharType="separate"/>
        </w:r>
        <w:r>
          <w:rPr>
            <w:rFonts w:ascii="宋体" w:hAnsi="宋体" w:eastAsia="宋体" w:cs="Times New Roman"/>
            <w:sz w:val="21"/>
            <w:szCs w:val="21"/>
            <w:lang w:val="zh-CN"/>
          </w:rPr>
          <w:t>2</w:t>
        </w:r>
        <w:r>
          <w:rPr>
            <w:rFonts w:ascii="宋体" w:hAnsi="宋体" w:eastAsia="宋体"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F3019B"/>
    <w:rsid w:val="00010584"/>
    <w:rsid w:val="00022527"/>
    <w:rsid w:val="00022842"/>
    <w:rsid w:val="000376CB"/>
    <w:rsid w:val="000A546B"/>
    <w:rsid w:val="000D735B"/>
    <w:rsid w:val="000F1145"/>
    <w:rsid w:val="00151EB7"/>
    <w:rsid w:val="001A7350"/>
    <w:rsid w:val="001B7B3D"/>
    <w:rsid w:val="001F0C4D"/>
    <w:rsid w:val="0022476A"/>
    <w:rsid w:val="00235271"/>
    <w:rsid w:val="002537C4"/>
    <w:rsid w:val="002632FB"/>
    <w:rsid w:val="00284CDF"/>
    <w:rsid w:val="002901FC"/>
    <w:rsid w:val="002C5487"/>
    <w:rsid w:val="002E4F7C"/>
    <w:rsid w:val="002F0F85"/>
    <w:rsid w:val="00307E20"/>
    <w:rsid w:val="003162CF"/>
    <w:rsid w:val="00352AD3"/>
    <w:rsid w:val="00390C52"/>
    <w:rsid w:val="003E4190"/>
    <w:rsid w:val="003E4A6B"/>
    <w:rsid w:val="0040185E"/>
    <w:rsid w:val="00410820"/>
    <w:rsid w:val="004161A8"/>
    <w:rsid w:val="004B6326"/>
    <w:rsid w:val="004C670C"/>
    <w:rsid w:val="004F3B76"/>
    <w:rsid w:val="00505BD0"/>
    <w:rsid w:val="005477E1"/>
    <w:rsid w:val="00561A93"/>
    <w:rsid w:val="005D3757"/>
    <w:rsid w:val="005D6D13"/>
    <w:rsid w:val="005E048B"/>
    <w:rsid w:val="005F405C"/>
    <w:rsid w:val="005F503C"/>
    <w:rsid w:val="006044DA"/>
    <w:rsid w:val="006102B4"/>
    <w:rsid w:val="0062397F"/>
    <w:rsid w:val="00664F9B"/>
    <w:rsid w:val="006813A4"/>
    <w:rsid w:val="00691252"/>
    <w:rsid w:val="006A485C"/>
    <w:rsid w:val="006A4FF8"/>
    <w:rsid w:val="006D524C"/>
    <w:rsid w:val="006F468C"/>
    <w:rsid w:val="00704994"/>
    <w:rsid w:val="007049A0"/>
    <w:rsid w:val="00704A6C"/>
    <w:rsid w:val="00704FC5"/>
    <w:rsid w:val="00705B79"/>
    <w:rsid w:val="007247DD"/>
    <w:rsid w:val="007675B5"/>
    <w:rsid w:val="00770987"/>
    <w:rsid w:val="007760FE"/>
    <w:rsid w:val="007824D9"/>
    <w:rsid w:val="00790B2D"/>
    <w:rsid w:val="007E0596"/>
    <w:rsid w:val="008001F7"/>
    <w:rsid w:val="00815B2E"/>
    <w:rsid w:val="008268D9"/>
    <w:rsid w:val="00833FBE"/>
    <w:rsid w:val="008473BC"/>
    <w:rsid w:val="00850E21"/>
    <w:rsid w:val="0088147A"/>
    <w:rsid w:val="00885399"/>
    <w:rsid w:val="00887E55"/>
    <w:rsid w:val="00895178"/>
    <w:rsid w:val="008C1DF9"/>
    <w:rsid w:val="008E07E3"/>
    <w:rsid w:val="008E63AD"/>
    <w:rsid w:val="008E7014"/>
    <w:rsid w:val="008F1E43"/>
    <w:rsid w:val="008F424E"/>
    <w:rsid w:val="008F5FEB"/>
    <w:rsid w:val="00921A75"/>
    <w:rsid w:val="009277DA"/>
    <w:rsid w:val="00950B20"/>
    <w:rsid w:val="00982434"/>
    <w:rsid w:val="009918B1"/>
    <w:rsid w:val="009D021C"/>
    <w:rsid w:val="009E3D16"/>
    <w:rsid w:val="009F150A"/>
    <w:rsid w:val="009F26E9"/>
    <w:rsid w:val="009F51AB"/>
    <w:rsid w:val="00A040B6"/>
    <w:rsid w:val="00A45CBE"/>
    <w:rsid w:val="00A50E96"/>
    <w:rsid w:val="00A92B96"/>
    <w:rsid w:val="00B016AE"/>
    <w:rsid w:val="00B27B52"/>
    <w:rsid w:val="00B3502C"/>
    <w:rsid w:val="00B61ECD"/>
    <w:rsid w:val="00B74E2D"/>
    <w:rsid w:val="00BA51BC"/>
    <w:rsid w:val="00BC44AC"/>
    <w:rsid w:val="00BD6E24"/>
    <w:rsid w:val="00BE2C4E"/>
    <w:rsid w:val="00C108E8"/>
    <w:rsid w:val="00C400CB"/>
    <w:rsid w:val="00C564E0"/>
    <w:rsid w:val="00C733C1"/>
    <w:rsid w:val="00C77889"/>
    <w:rsid w:val="00C82C8F"/>
    <w:rsid w:val="00C91AA6"/>
    <w:rsid w:val="00CD7AE6"/>
    <w:rsid w:val="00CE0262"/>
    <w:rsid w:val="00CE0A0D"/>
    <w:rsid w:val="00CF3839"/>
    <w:rsid w:val="00D53021"/>
    <w:rsid w:val="00DD0727"/>
    <w:rsid w:val="00E122EC"/>
    <w:rsid w:val="00E47526"/>
    <w:rsid w:val="00E61507"/>
    <w:rsid w:val="00E620D2"/>
    <w:rsid w:val="00E64857"/>
    <w:rsid w:val="00E77A6C"/>
    <w:rsid w:val="00E92C1D"/>
    <w:rsid w:val="00EC295D"/>
    <w:rsid w:val="00EC29A8"/>
    <w:rsid w:val="00EE0EEB"/>
    <w:rsid w:val="00F06534"/>
    <w:rsid w:val="00F12711"/>
    <w:rsid w:val="00F17D0B"/>
    <w:rsid w:val="00F3019B"/>
    <w:rsid w:val="00F347E9"/>
    <w:rsid w:val="00F41A71"/>
    <w:rsid w:val="00F42485"/>
    <w:rsid w:val="00F55EE2"/>
    <w:rsid w:val="00F5782A"/>
    <w:rsid w:val="00FC467E"/>
    <w:rsid w:val="00FE1E09"/>
    <w:rsid w:val="08A60726"/>
    <w:rsid w:val="35196623"/>
    <w:rsid w:val="4168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15"/>
    <w:qFormat/>
    <w:uiPriority w:val="1"/>
    <w:pPr>
      <w:ind w:left="600"/>
      <w:outlineLvl w:val="0"/>
    </w:pPr>
    <w:rPr>
      <w:rFonts w:ascii="宋体" w:hAnsi="宋体" w:eastAsia="宋体"/>
      <w:b/>
      <w:bCs/>
      <w:sz w:val="26"/>
      <w:szCs w:val="26"/>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jc w:val="both"/>
    </w:pPr>
    <w:rPr>
      <w:rFonts w:ascii="Calibri" w:hAnsi="Calibri" w:eastAsia="宋体" w:cs="Times New Roman"/>
      <w:kern w:val="2"/>
      <w:sz w:val="21"/>
      <w:szCs w:val="24"/>
      <w:lang w:eastAsia="zh-CN"/>
    </w:rPr>
  </w:style>
  <w:style w:type="paragraph" w:styleId="4">
    <w:name w:val="annotation text"/>
    <w:basedOn w:val="1"/>
    <w:link w:val="18"/>
    <w:semiHidden/>
    <w:unhideWhenUsed/>
    <w:uiPriority w:val="99"/>
  </w:style>
  <w:style w:type="paragraph" w:styleId="5">
    <w:name w:val="Body Text"/>
    <w:basedOn w:val="1"/>
    <w:link w:val="16"/>
    <w:qFormat/>
    <w:uiPriority w:val="1"/>
    <w:pPr>
      <w:ind w:left="600"/>
    </w:pPr>
    <w:rPr>
      <w:rFonts w:ascii="宋体" w:hAnsi="宋体" w:eastAsia="宋体"/>
      <w:sz w:val="24"/>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pPr>
    <w:rPr>
      <w:kern w:val="2"/>
      <w:sz w:val="18"/>
      <w:szCs w:val="18"/>
      <w:lang w:eastAsia="zh-CN"/>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kern w:val="2"/>
      <w:sz w:val="18"/>
      <w:szCs w:val="18"/>
      <w:lang w:eastAsia="zh-CN"/>
    </w:rPr>
  </w:style>
  <w:style w:type="paragraph" w:styleId="9">
    <w:name w:val="Title"/>
    <w:basedOn w:val="2"/>
    <w:next w:val="1"/>
    <w:link w:val="20"/>
    <w:qFormat/>
    <w:uiPriority w:val="0"/>
    <w:pPr>
      <w:spacing w:line="560" w:lineRule="exact"/>
      <w:ind w:left="0"/>
      <w:jc w:val="center"/>
    </w:pPr>
    <w:rPr>
      <w:rFonts w:ascii="方正小标宋简体" w:hAnsi="方正小标宋简体" w:eastAsia="方正小标宋简体" w:cs="方正小标宋简体"/>
      <w:b w:val="0"/>
      <w:bCs w:val="0"/>
      <w:kern w:val="2"/>
      <w:sz w:val="40"/>
      <w:szCs w:val="32"/>
      <w:lang w:eastAsia="zh-CN"/>
    </w:r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character" w:customStyle="1" w:styleId="15">
    <w:name w:val="标题 1 字符"/>
    <w:basedOn w:val="11"/>
    <w:link w:val="2"/>
    <w:uiPriority w:val="1"/>
    <w:rPr>
      <w:rFonts w:ascii="宋体" w:hAnsi="宋体" w:eastAsia="宋体"/>
      <w:b/>
      <w:bCs/>
      <w:kern w:val="0"/>
      <w:sz w:val="26"/>
      <w:szCs w:val="26"/>
      <w:lang w:eastAsia="en-US"/>
    </w:rPr>
  </w:style>
  <w:style w:type="character" w:customStyle="1" w:styleId="16">
    <w:name w:val="正文文本 字符"/>
    <w:basedOn w:val="11"/>
    <w:link w:val="5"/>
    <w:uiPriority w:val="1"/>
    <w:rPr>
      <w:rFonts w:ascii="宋体" w:hAnsi="宋体" w:eastAsia="宋体"/>
      <w:kern w:val="0"/>
      <w:sz w:val="24"/>
      <w:szCs w:val="24"/>
      <w:lang w:eastAsia="en-US"/>
    </w:rPr>
  </w:style>
  <w:style w:type="character" w:customStyle="1" w:styleId="17">
    <w:name w:val="批注框文本 字符"/>
    <w:basedOn w:val="11"/>
    <w:link w:val="6"/>
    <w:semiHidden/>
    <w:uiPriority w:val="99"/>
    <w:rPr>
      <w:kern w:val="0"/>
      <w:sz w:val="18"/>
      <w:szCs w:val="18"/>
      <w:lang w:eastAsia="en-US"/>
    </w:rPr>
  </w:style>
  <w:style w:type="character" w:customStyle="1" w:styleId="18">
    <w:name w:val="批注文字 字符"/>
    <w:basedOn w:val="11"/>
    <w:link w:val="4"/>
    <w:semiHidden/>
    <w:uiPriority w:val="99"/>
    <w:rPr>
      <w:kern w:val="0"/>
      <w:sz w:val="22"/>
      <w:lang w:eastAsia="en-US"/>
    </w:rPr>
  </w:style>
  <w:style w:type="paragraph" w:customStyle="1" w:styleId="19">
    <w:name w:val="修订1"/>
    <w:hidden/>
    <w:semiHidden/>
    <w:uiPriority w:val="99"/>
    <w:rPr>
      <w:rFonts w:asciiTheme="minorHAnsi" w:hAnsiTheme="minorHAnsi" w:eastAsiaTheme="minorEastAsia" w:cstheme="minorBidi"/>
      <w:sz w:val="22"/>
      <w:szCs w:val="22"/>
      <w:lang w:val="en-US" w:eastAsia="en-US" w:bidi="ar-SA"/>
    </w:rPr>
  </w:style>
  <w:style w:type="character" w:customStyle="1" w:styleId="20">
    <w:name w:val="标题 字符"/>
    <w:basedOn w:val="11"/>
    <w:link w:val="9"/>
    <w:qFormat/>
    <w:uiPriority w:val="0"/>
    <w:rPr>
      <w:rFonts w:ascii="方正小标宋简体" w:hAnsi="方正小标宋简体" w:eastAsia="方正小标宋简体" w:cs="方正小标宋简体"/>
      <w:sz w:val="40"/>
      <w:szCs w:val="32"/>
    </w:rPr>
  </w:style>
  <w:style w:type="character" w:customStyle="1" w:styleId="21">
    <w:name w:val="附注二级正文 Char"/>
    <w:link w:val="22"/>
    <w:qFormat/>
    <w:locked/>
    <w:uiPriority w:val="0"/>
    <w:rPr>
      <w:rFonts w:ascii="宋体" w:hAnsi="宋体" w:eastAsia="宋体" w:cs="Times New Roman"/>
      <w:szCs w:val="24"/>
    </w:rPr>
  </w:style>
  <w:style w:type="paragraph" w:customStyle="1" w:styleId="22">
    <w:name w:val="附注二级正文"/>
    <w:basedOn w:val="1"/>
    <w:link w:val="21"/>
    <w:qFormat/>
    <w:uiPriority w:val="0"/>
    <w:pPr>
      <w:adjustRightInd w:val="0"/>
      <w:snapToGrid w:val="0"/>
      <w:spacing w:line="400" w:lineRule="atLeast"/>
      <w:ind w:left="718" w:leftChars="342"/>
      <w:jc w:val="both"/>
    </w:pPr>
    <w:rPr>
      <w:rFonts w:ascii="宋体" w:hAnsi="宋体" w:eastAsia="宋体" w:cs="Times New Roman"/>
      <w:kern w:val="2"/>
      <w:sz w:val="21"/>
      <w:szCs w:val="24"/>
      <w:lang w:eastAsia="zh-CN"/>
    </w:rPr>
  </w:style>
  <w:style w:type="character" w:customStyle="1" w:styleId="23">
    <w:name w:val="附注一级 Char"/>
    <w:link w:val="24"/>
    <w:qFormat/>
    <w:locked/>
    <w:uiPriority w:val="0"/>
    <w:rPr>
      <w:rFonts w:ascii="宋体" w:hAnsi="宋体" w:eastAsia="宋体" w:cs="Times New Roman"/>
      <w:b/>
      <w:szCs w:val="21"/>
      <w:lang w:val="zh-CN"/>
    </w:rPr>
  </w:style>
  <w:style w:type="paragraph" w:customStyle="1" w:styleId="24">
    <w:name w:val="附注一级"/>
    <w:basedOn w:val="1"/>
    <w:link w:val="23"/>
    <w:qFormat/>
    <w:uiPriority w:val="0"/>
    <w:pPr>
      <w:tabs>
        <w:tab w:val="left" w:pos="714"/>
      </w:tabs>
      <w:adjustRightInd w:val="0"/>
      <w:snapToGrid w:val="0"/>
      <w:spacing w:line="400" w:lineRule="atLeast"/>
      <w:jc w:val="both"/>
      <w:outlineLvl w:val="0"/>
    </w:pPr>
    <w:rPr>
      <w:rFonts w:ascii="宋体" w:hAnsi="宋体" w:eastAsia="宋体" w:cs="Times New Roman"/>
      <w:b/>
      <w:kern w:val="2"/>
      <w:sz w:val="21"/>
      <w:szCs w:val="21"/>
      <w:lang w:val="zh-CN" w:eastAsia="zh-CN"/>
    </w:rPr>
  </w:style>
  <w:style w:type="paragraph" w:customStyle="1" w:styleId="25">
    <w:name w:val="Revision"/>
    <w:hidden/>
    <w:semiHidden/>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585</Words>
  <Characters>3337</Characters>
  <Lines>27</Lines>
  <Paragraphs>7</Paragraphs>
  <TotalTime>168</TotalTime>
  <ScaleCrop>false</ScaleCrop>
  <LinksUpToDate>false</LinksUpToDate>
  <CharactersWithSpaces>3915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2016-12-24T16:02:00Z</dcterms:created>
  <dc:creator>朱正忠</dc:creator>
  <cp:lastModifiedBy>叶建兵</cp:lastModifiedBy>
  <dcterms:modified xsi:type="dcterms:W3CDTF">2023-05-27T02:19:58Z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