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0E6C" w14:textId="387D2FB7" w:rsidR="0070601F" w:rsidRDefault="00000000">
      <w:pPr>
        <w:tabs>
          <w:tab w:val="left" w:pos="993"/>
        </w:tabs>
        <w:autoSpaceDE w:val="0"/>
        <w:autoSpaceDN w:val="0"/>
        <w:adjustRightInd w:val="0"/>
        <w:snapToGrid w:val="0"/>
        <w:spacing w:line="440" w:lineRule="exact"/>
        <w:rPr>
          <w:rFonts w:ascii="Times New Roman" w:hAnsi="Times New Roman"/>
          <w:color w:val="000000"/>
          <w:sz w:val="24"/>
          <w:szCs w:val="21"/>
        </w:rPr>
      </w:pPr>
      <w:r>
        <w:rPr>
          <w:rFonts w:ascii="Times New Roman" w:hAnsi="Times New Roman"/>
          <w:color w:val="000000"/>
          <w:sz w:val="24"/>
          <w:szCs w:val="21"/>
        </w:rPr>
        <w:t>证券代码：</w:t>
      </w:r>
      <w:r>
        <w:rPr>
          <w:rFonts w:ascii="Times New Roman" w:hAnsi="Times New Roman"/>
          <w:color w:val="000000"/>
          <w:sz w:val="24"/>
          <w:szCs w:val="21"/>
        </w:rPr>
        <w:t>000966</w:t>
      </w:r>
      <w:r>
        <w:rPr>
          <w:rFonts w:ascii="Times New Roman" w:hAnsi="Times New Roman"/>
          <w:color w:val="000000"/>
          <w:sz w:val="24"/>
          <w:szCs w:val="21"/>
        </w:rPr>
        <w:tab/>
        <w:t xml:space="preserve">       </w:t>
      </w:r>
      <w:r>
        <w:rPr>
          <w:rFonts w:ascii="Times New Roman" w:hAnsi="Times New Roman" w:hint="eastAsia"/>
          <w:color w:val="000000"/>
          <w:sz w:val="24"/>
          <w:szCs w:val="21"/>
        </w:rPr>
        <w:t xml:space="preserve"> </w:t>
      </w:r>
      <w:r>
        <w:rPr>
          <w:rFonts w:ascii="Times New Roman" w:hAnsi="Times New Roman"/>
          <w:color w:val="000000"/>
          <w:sz w:val="24"/>
          <w:szCs w:val="21"/>
        </w:rPr>
        <w:t>证券简称：长源电力</w:t>
      </w:r>
      <w:r>
        <w:rPr>
          <w:rFonts w:ascii="Times New Roman" w:hAnsi="Times New Roman"/>
          <w:color w:val="000000"/>
          <w:sz w:val="24"/>
          <w:szCs w:val="21"/>
        </w:rPr>
        <w:t xml:space="preserve">       </w:t>
      </w:r>
      <w:r>
        <w:rPr>
          <w:rFonts w:ascii="Times New Roman" w:hAnsi="Times New Roman" w:hint="eastAsia"/>
          <w:color w:val="000000"/>
          <w:sz w:val="24"/>
          <w:szCs w:val="21"/>
        </w:rPr>
        <w:t xml:space="preserve"> </w:t>
      </w:r>
      <w:r>
        <w:rPr>
          <w:rFonts w:ascii="Times New Roman" w:hAnsi="Times New Roman"/>
          <w:color w:val="000000"/>
          <w:sz w:val="24"/>
          <w:szCs w:val="21"/>
        </w:rPr>
        <w:t>公告编号：</w:t>
      </w:r>
      <w:r>
        <w:rPr>
          <w:rFonts w:ascii="Times New Roman" w:hAnsi="Times New Roman"/>
          <w:color w:val="000000"/>
          <w:sz w:val="24"/>
          <w:szCs w:val="21"/>
        </w:rPr>
        <w:t>20</w:t>
      </w:r>
      <w:r>
        <w:rPr>
          <w:rFonts w:ascii="Times New Roman" w:hAnsi="Times New Roman" w:hint="eastAsia"/>
          <w:color w:val="000000"/>
          <w:sz w:val="24"/>
          <w:szCs w:val="21"/>
        </w:rPr>
        <w:t>23-056</w:t>
      </w:r>
    </w:p>
    <w:p w14:paraId="72D11CF9" w14:textId="77777777" w:rsidR="0070601F" w:rsidRDefault="0070601F">
      <w:pPr>
        <w:adjustRightInd w:val="0"/>
        <w:snapToGrid w:val="0"/>
        <w:spacing w:line="440" w:lineRule="exact"/>
        <w:jc w:val="center"/>
        <w:rPr>
          <w:rFonts w:ascii="Times New Roman" w:hAnsi="Times New Roman"/>
          <w:b/>
          <w:bCs/>
          <w:color w:val="000000"/>
          <w:sz w:val="32"/>
          <w:szCs w:val="32"/>
        </w:rPr>
      </w:pPr>
    </w:p>
    <w:p w14:paraId="5B517132" w14:textId="77777777" w:rsidR="0070601F" w:rsidRDefault="00000000">
      <w:pPr>
        <w:adjustRightInd w:val="0"/>
        <w:snapToGrid w:val="0"/>
        <w:spacing w:line="440" w:lineRule="exact"/>
        <w:jc w:val="center"/>
        <w:rPr>
          <w:rFonts w:ascii="Times New Roman" w:eastAsia="方正小标宋简体" w:hAnsi="Times New Roman" w:cs="方正小标宋简体"/>
          <w:color w:val="000000"/>
          <w:sz w:val="32"/>
          <w:szCs w:val="32"/>
        </w:rPr>
      </w:pPr>
      <w:bookmarkStart w:id="0" w:name="_Hlk135212230"/>
      <w:r>
        <w:rPr>
          <w:rFonts w:ascii="Times New Roman" w:eastAsia="方正小标宋简体" w:hAnsi="Times New Roman" w:cs="方正小标宋简体" w:hint="eastAsia"/>
          <w:color w:val="000000"/>
          <w:sz w:val="32"/>
          <w:szCs w:val="32"/>
        </w:rPr>
        <w:t>国家能源集团长源电力股份有限公司</w:t>
      </w:r>
    </w:p>
    <w:bookmarkEnd w:id="0"/>
    <w:p w14:paraId="5E706500" w14:textId="77777777" w:rsidR="0070601F" w:rsidRDefault="00000000">
      <w:pPr>
        <w:adjustRightInd w:val="0"/>
        <w:snapToGrid w:val="0"/>
        <w:spacing w:line="440" w:lineRule="exact"/>
        <w:jc w:val="center"/>
        <w:rPr>
          <w:rFonts w:ascii="Times New Roman" w:eastAsia="方正小标宋简体" w:hAnsi="Times New Roman" w:cs="方正小标宋简体"/>
          <w:color w:val="000000"/>
          <w:sz w:val="32"/>
          <w:szCs w:val="32"/>
        </w:rPr>
      </w:pPr>
      <w:r>
        <w:rPr>
          <w:rFonts w:ascii="Times New Roman" w:eastAsia="方正小标宋简体" w:hAnsi="Times New Roman" w:cs="方正小标宋简体"/>
          <w:color w:val="000000"/>
          <w:sz w:val="32"/>
          <w:szCs w:val="32"/>
        </w:rPr>
        <w:t>关于最近五年未被证券监管部门和交易所</w:t>
      </w:r>
    </w:p>
    <w:p w14:paraId="18DFA90A" w14:textId="77777777" w:rsidR="0070601F" w:rsidRDefault="00000000">
      <w:pPr>
        <w:adjustRightInd w:val="0"/>
        <w:snapToGrid w:val="0"/>
        <w:spacing w:line="440" w:lineRule="exact"/>
        <w:jc w:val="center"/>
        <w:rPr>
          <w:rFonts w:ascii="Times New Roman" w:eastAsia="方正小标宋简体" w:hAnsi="Times New Roman" w:cs="方正小标宋简体"/>
          <w:color w:val="000000"/>
          <w:sz w:val="32"/>
          <w:szCs w:val="32"/>
        </w:rPr>
      </w:pPr>
      <w:r>
        <w:rPr>
          <w:rFonts w:ascii="Times New Roman" w:eastAsia="方正小标宋简体" w:hAnsi="Times New Roman" w:cs="方正小标宋简体"/>
          <w:color w:val="000000"/>
          <w:sz w:val="32"/>
          <w:szCs w:val="32"/>
        </w:rPr>
        <w:t>采取监管措施或处罚的公告</w:t>
      </w:r>
    </w:p>
    <w:p w14:paraId="576497A8" w14:textId="77777777" w:rsidR="0070601F" w:rsidRDefault="0070601F">
      <w:pPr>
        <w:autoSpaceDE w:val="0"/>
        <w:autoSpaceDN w:val="0"/>
        <w:adjustRightInd w:val="0"/>
        <w:snapToGrid w:val="0"/>
        <w:spacing w:line="440" w:lineRule="exact"/>
        <w:jc w:val="center"/>
        <w:rPr>
          <w:rFonts w:ascii="Times New Roman" w:hAnsi="Times New Roman"/>
          <w:color w:val="000000"/>
          <w:sz w:val="32"/>
          <w:szCs w:val="32"/>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2"/>
      </w:tblGrid>
      <w:tr w:rsidR="0070601F" w14:paraId="2B5A2B84" w14:textId="77777777">
        <w:trPr>
          <w:trHeight w:val="589"/>
          <w:jc w:val="center"/>
        </w:trPr>
        <w:tc>
          <w:tcPr>
            <w:tcW w:w="8582" w:type="dxa"/>
            <w:tcBorders>
              <w:top w:val="single" w:sz="4" w:space="0" w:color="auto"/>
              <w:left w:val="single" w:sz="4" w:space="0" w:color="auto"/>
              <w:bottom w:val="single" w:sz="4" w:space="0" w:color="auto"/>
              <w:right w:val="single" w:sz="4" w:space="0" w:color="auto"/>
            </w:tcBorders>
          </w:tcPr>
          <w:p w14:paraId="491AFC9F" w14:textId="77777777" w:rsidR="0070601F" w:rsidRDefault="00000000">
            <w:pPr>
              <w:autoSpaceDE w:val="0"/>
              <w:autoSpaceDN w:val="0"/>
              <w:adjustRightInd w:val="0"/>
              <w:snapToGrid w:val="0"/>
              <w:spacing w:line="380" w:lineRule="exact"/>
              <w:ind w:firstLineChars="200" w:firstLine="480"/>
              <w:rPr>
                <w:rFonts w:ascii="Times New Roman" w:hAnsi="Times New Roman"/>
                <w:color w:val="000000"/>
                <w:sz w:val="24"/>
                <w:szCs w:val="28"/>
              </w:rPr>
            </w:pPr>
            <w:r>
              <w:rPr>
                <w:rFonts w:ascii="Times New Roman" w:hAnsi="Times New Roman"/>
                <w:color w:val="000000"/>
                <w:kern w:val="0"/>
                <w:sz w:val="24"/>
                <w:szCs w:val="28"/>
              </w:rPr>
              <w:t>本公司及董事会全体成员保证信息披露</w:t>
            </w:r>
            <w:r>
              <w:rPr>
                <w:rFonts w:ascii="Times New Roman" w:hAnsi="Times New Roman" w:hint="eastAsia"/>
                <w:color w:val="000000"/>
                <w:kern w:val="0"/>
                <w:sz w:val="24"/>
                <w:szCs w:val="28"/>
              </w:rPr>
              <w:t>的</w:t>
            </w:r>
            <w:r>
              <w:rPr>
                <w:rFonts w:ascii="Times New Roman" w:hAnsi="Times New Roman"/>
                <w:color w:val="000000"/>
                <w:kern w:val="0"/>
                <w:sz w:val="24"/>
                <w:szCs w:val="28"/>
              </w:rPr>
              <w:t>内容真实、准确</w:t>
            </w:r>
            <w:r>
              <w:rPr>
                <w:rFonts w:ascii="Times New Roman" w:hAnsi="Times New Roman" w:hint="eastAsia"/>
                <w:color w:val="000000"/>
                <w:kern w:val="0"/>
                <w:sz w:val="24"/>
                <w:szCs w:val="28"/>
              </w:rPr>
              <w:t>、</w:t>
            </w:r>
            <w:r>
              <w:rPr>
                <w:rFonts w:ascii="Times New Roman" w:hAnsi="Times New Roman"/>
                <w:color w:val="000000"/>
                <w:kern w:val="0"/>
                <w:sz w:val="24"/>
                <w:szCs w:val="28"/>
              </w:rPr>
              <w:t>完整，没有虚假记载、误导性陈述或重大遗漏。</w:t>
            </w:r>
          </w:p>
        </w:tc>
      </w:tr>
    </w:tbl>
    <w:p w14:paraId="3D4432EE" w14:textId="77777777" w:rsidR="0070601F" w:rsidRDefault="0070601F">
      <w:pPr>
        <w:adjustRightInd w:val="0"/>
        <w:snapToGrid w:val="0"/>
        <w:spacing w:line="380" w:lineRule="exact"/>
        <w:ind w:firstLine="570"/>
        <w:rPr>
          <w:rFonts w:ascii="Times New Roman" w:hAnsi="Times New Roman"/>
          <w:b/>
          <w:color w:val="000000"/>
          <w:sz w:val="24"/>
          <w:szCs w:val="28"/>
        </w:rPr>
      </w:pPr>
    </w:p>
    <w:p w14:paraId="7C62B557" w14:textId="2FF84523" w:rsidR="0070601F" w:rsidRDefault="00000000">
      <w:pPr>
        <w:adjustRightInd w:val="0"/>
        <w:snapToGrid w:val="0"/>
        <w:spacing w:line="380" w:lineRule="exact"/>
        <w:ind w:firstLineChars="200" w:firstLine="480"/>
        <w:rPr>
          <w:sz w:val="24"/>
        </w:rPr>
      </w:pPr>
      <w:r>
        <w:rPr>
          <w:sz w:val="24"/>
        </w:rPr>
        <w:t>公司自上市以来，严格按照《中华人民共和国公司法》《中华人民共和国证券法》《深圳证券交易所股票上市规则》及《公司章程》的相关规定和要求，不断完善公司法人治理结构，提高公司规范运作水平。鉴于公司拟向深圳证券交易所申请向特定对象发行</w:t>
      </w:r>
      <w:r>
        <w:rPr>
          <w:rFonts w:hint="eastAsia"/>
          <w:sz w:val="24"/>
        </w:rPr>
        <w:t>股票</w:t>
      </w:r>
      <w:r>
        <w:rPr>
          <w:sz w:val="24"/>
        </w:rPr>
        <w:t>，现将公司最近五年被证券监管部门和交易所处罚或采取监管措施及整改的情况公告如下：</w:t>
      </w:r>
    </w:p>
    <w:p w14:paraId="71D3C57C" w14:textId="77777777" w:rsidR="0070601F" w:rsidRDefault="00000000">
      <w:pPr>
        <w:adjustRightInd w:val="0"/>
        <w:snapToGrid w:val="0"/>
        <w:spacing w:line="380" w:lineRule="exact"/>
        <w:ind w:firstLineChars="200" w:firstLine="480"/>
        <w:rPr>
          <w:sz w:val="24"/>
        </w:rPr>
      </w:pPr>
      <w:r>
        <w:rPr>
          <w:sz w:val="24"/>
        </w:rPr>
        <w:t>经自查，公司最近五年不存在被证券监管部门和交易所处罚或采取监管措施的情况。</w:t>
      </w:r>
    </w:p>
    <w:p w14:paraId="644C220D" w14:textId="77777777" w:rsidR="0070601F" w:rsidRDefault="00000000">
      <w:pPr>
        <w:adjustRightInd w:val="0"/>
        <w:snapToGrid w:val="0"/>
        <w:spacing w:line="380" w:lineRule="exact"/>
        <w:ind w:firstLineChars="200" w:firstLine="480"/>
        <w:rPr>
          <w:sz w:val="24"/>
        </w:rPr>
      </w:pPr>
      <w:r>
        <w:rPr>
          <w:sz w:val="24"/>
        </w:rPr>
        <w:t>公司严格按照《中华人民共和国公司法》《中华人民共和国证券法》《深圳证券交易所股票上市规则》等法律法规、规范性文件的规定，不断完善公司法人治理结构，建立健全内部管理和控制制度，提高公司规范运作水平，积极保护投资者合法权益，促进公司稳定、健康、可持续发展。</w:t>
      </w:r>
    </w:p>
    <w:p w14:paraId="57C33E3D" w14:textId="77777777" w:rsidR="0070601F" w:rsidRDefault="0070601F">
      <w:pPr>
        <w:adjustRightInd w:val="0"/>
        <w:snapToGrid w:val="0"/>
        <w:spacing w:line="380" w:lineRule="exact"/>
        <w:ind w:firstLineChars="200" w:firstLine="480"/>
        <w:rPr>
          <w:sz w:val="24"/>
        </w:rPr>
      </w:pPr>
    </w:p>
    <w:p w14:paraId="78378B1D" w14:textId="77777777" w:rsidR="0070601F" w:rsidRDefault="00000000">
      <w:pPr>
        <w:adjustRightInd w:val="0"/>
        <w:snapToGrid w:val="0"/>
        <w:spacing w:line="380" w:lineRule="exact"/>
        <w:ind w:firstLineChars="200" w:firstLine="480"/>
        <w:rPr>
          <w:sz w:val="24"/>
        </w:rPr>
      </w:pPr>
      <w:r>
        <w:rPr>
          <w:rFonts w:hint="eastAsia"/>
          <w:sz w:val="24"/>
        </w:rPr>
        <w:t>特此公告。</w:t>
      </w:r>
    </w:p>
    <w:p w14:paraId="05E0D964" w14:textId="77777777" w:rsidR="0070601F" w:rsidRDefault="0070601F">
      <w:pPr>
        <w:adjustRightInd w:val="0"/>
        <w:snapToGrid w:val="0"/>
        <w:spacing w:line="380" w:lineRule="exact"/>
        <w:ind w:firstLineChars="200" w:firstLine="480"/>
        <w:rPr>
          <w:sz w:val="24"/>
        </w:rPr>
      </w:pPr>
    </w:p>
    <w:p w14:paraId="1E007C90" w14:textId="77777777" w:rsidR="0070601F" w:rsidRDefault="0070601F">
      <w:pPr>
        <w:adjustRightInd w:val="0"/>
        <w:snapToGrid w:val="0"/>
        <w:spacing w:line="380" w:lineRule="exact"/>
        <w:ind w:firstLineChars="200" w:firstLine="480"/>
        <w:jc w:val="right"/>
        <w:rPr>
          <w:rFonts w:ascii="Times New Roman" w:hAnsi="Times New Roman"/>
          <w:color w:val="000000"/>
          <w:sz w:val="24"/>
        </w:rPr>
      </w:pPr>
    </w:p>
    <w:p w14:paraId="13B772BD" w14:textId="77777777" w:rsidR="0070601F" w:rsidRDefault="00000000">
      <w:pPr>
        <w:adjustRightInd w:val="0"/>
        <w:snapToGrid w:val="0"/>
        <w:spacing w:line="380" w:lineRule="exact"/>
        <w:ind w:firstLineChars="200" w:firstLine="480"/>
        <w:jc w:val="right"/>
        <w:rPr>
          <w:rFonts w:ascii="Times New Roman" w:hAnsi="Times New Roman"/>
          <w:color w:val="000000"/>
          <w:sz w:val="24"/>
        </w:rPr>
      </w:pPr>
      <w:r>
        <w:rPr>
          <w:rFonts w:ascii="Times New Roman" w:hAnsi="Times New Roman" w:hint="eastAsia"/>
          <w:color w:val="000000"/>
          <w:sz w:val="24"/>
        </w:rPr>
        <w:t>国家能源集团长源电力股份有限公司董事会</w:t>
      </w:r>
    </w:p>
    <w:p w14:paraId="7FB968A4" w14:textId="77777777" w:rsidR="0070601F" w:rsidRDefault="00000000">
      <w:pPr>
        <w:wordWrap w:val="0"/>
        <w:adjustRightInd w:val="0"/>
        <w:snapToGrid w:val="0"/>
        <w:spacing w:line="380" w:lineRule="exact"/>
        <w:ind w:firstLineChars="200" w:firstLine="480"/>
        <w:jc w:val="right"/>
        <w:rPr>
          <w:rFonts w:ascii="Times New Roman" w:hAnsi="Times New Roman"/>
          <w:color w:val="000000"/>
          <w:sz w:val="24"/>
        </w:rPr>
      </w:pPr>
      <w:r>
        <w:rPr>
          <w:rFonts w:ascii="Times New Roman" w:hAnsi="Times New Roman"/>
          <w:color w:val="000000"/>
          <w:sz w:val="24"/>
        </w:rPr>
        <w:t>2023</w:t>
      </w:r>
      <w:r>
        <w:rPr>
          <w:rFonts w:ascii="Times New Roman" w:hAnsi="Times New Roman" w:hint="eastAsia"/>
          <w:color w:val="000000"/>
          <w:sz w:val="24"/>
        </w:rPr>
        <w:t>年</w:t>
      </w:r>
      <w:r>
        <w:rPr>
          <w:rFonts w:ascii="Times New Roman" w:hAnsi="Times New Roman"/>
          <w:color w:val="000000"/>
          <w:sz w:val="24"/>
        </w:rPr>
        <w:t>5</w:t>
      </w:r>
      <w:r>
        <w:rPr>
          <w:rFonts w:ascii="Times New Roman" w:hAnsi="Times New Roman" w:hint="eastAsia"/>
          <w:color w:val="000000"/>
          <w:sz w:val="24"/>
        </w:rPr>
        <w:t>月</w:t>
      </w:r>
      <w:r>
        <w:rPr>
          <w:rFonts w:ascii="Times New Roman" w:hAnsi="Times New Roman"/>
          <w:color w:val="000000"/>
          <w:sz w:val="24"/>
        </w:rPr>
        <w:t>30</w:t>
      </w:r>
      <w:r>
        <w:rPr>
          <w:rFonts w:ascii="Times New Roman" w:hAnsi="Times New Roman" w:hint="eastAsia"/>
          <w:color w:val="000000"/>
          <w:sz w:val="24"/>
        </w:rPr>
        <w:t>日</w:t>
      </w:r>
      <w:r>
        <w:rPr>
          <w:rFonts w:ascii="Times New Roman" w:hAnsi="Times New Roman"/>
          <w:color w:val="000000"/>
          <w:sz w:val="24"/>
        </w:rPr>
        <w:t xml:space="preserve">            </w:t>
      </w:r>
    </w:p>
    <w:p w14:paraId="06F04D53" w14:textId="77777777" w:rsidR="0070601F" w:rsidRDefault="0070601F">
      <w:pPr>
        <w:pStyle w:val="20"/>
        <w:ind w:left="560" w:firstLine="560"/>
      </w:pPr>
    </w:p>
    <w:sectPr w:rsidR="007060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B82B" w14:textId="77777777" w:rsidR="000B0FB8" w:rsidRDefault="000B0FB8">
      <w:r>
        <w:separator/>
      </w:r>
    </w:p>
  </w:endnote>
  <w:endnote w:type="continuationSeparator" w:id="0">
    <w:p w14:paraId="55379C1F" w14:textId="77777777" w:rsidR="000B0FB8" w:rsidRDefault="000B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00000000000000000"/>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743030"/>
      <w:docPartObj>
        <w:docPartGallery w:val="AutoText"/>
      </w:docPartObj>
    </w:sdtPr>
    <w:sdtEndPr>
      <w:rPr>
        <w:rFonts w:ascii="宋体" w:eastAsia="宋体" w:hAnsi="宋体"/>
        <w:sz w:val="21"/>
        <w:szCs w:val="21"/>
      </w:rPr>
    </w:sdtEndPr>
    <w:sdtContent>
      <w:p w14:paraId="778E2275" w14:textId="77777777" w:rsidR="0070601F" w:rsidRDefault="00000000">
        <w:pPr>
          <w:pStyle w:val="a6"/>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2</w:t>
        </w:r>
        <w:r>
          <w:rPr>
            <w:rFonts w:ascii="宋体" w:eastAsia="宋体" w:hAnsi="宋体"/>
            <w:sz w:val="21"/>
            <w:szCs w:val="21"/>
          </w:rPr>
          <w:fldChar w:fldCharType="end"/>
        </w:r>
      </w:p>
    </w:sdtContent>
  </w:sdt>
  <w:p w14:paraId="22CCD7D8" w14:textId="77777777" w:rsidR="0070601F" w:rsidRDefault="007060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B8C4" w14:textId="77777777" w:rsidR="000B0FB8" w:rsidRDefault="000B0FB8">
      <w:r>
        <w:separator/>
      </w:r>
    </w:p>
  </w:footnote>
  <w:footnote w:type="continuationSeparator" w:id="0">
    <w:p w14:paraId="4EF6D97D" w14:textId="77777777" w:rsidR="000B0FB8" w:rsidRDefault="000B0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2CC6"/>
    <w:multiLevelType w:val="multilevel"/>
    <w:tmpl w:val="211E2CC6"/>
    <w:lvl w:ilvl="0">
      <w:start w:val="1"/>
      <w:numFmt w:val="chineseCounting"/>
      <w:pStyle w:val="1"/>
      <w:suff w:val="space"/>
      <w:lvlText w:val="第%1节"/>
      <w:lvlJc w:val="left"/>
      <w:pPr>
        <w:ind w:left="0" w:firstLine="0"/>
      </w:pPr>
      <w:rPr>
        <w:rFonts w:ascii="黑体" w:eastAsia="黑体" w:hAnsi="黑体" w:hint="eastAsia"/>
        <w:b w:val="0"/>
        <w:i w:val="0"/>
        <w:sz w:val="32"/>
      </w:rPr>
    </w:lvl>
    <w:lvl w:ilvl="1">
      <w:start w:val="1"/>
      <w:numFmt w:val="chineseCounting"/>
      <w:pStyle w:val="2"/>
      <w:suff w:val="nothing"/>
      <w:lvlText w:val="%2、"/>
      <w:lvlJc w:val="left"/>
      <w:pPr>
        <w:ind w:left="0" w:firstLine="0"/>
      </w:pPr>
      <w:rPr>
        <w:rFonts w:hint="default"/>
        <w:b w:val="0"/>
        <w:i w:val="0"/>
        <w:sz w:val="28"/>
      </w:rPr>
    </w:lvl>
    <w:lvl w:ilvl="2">
      <w:start w:val="1"/>
      <w:numFmt w:val="chineseCounting"/>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93398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BE"/>
    <w:rsid w:val="00003434"/>
    <w:rsid w:val="00015FCA"/>
    <w:rsid w:val="000815BE"/>
    <w:rsid w:val="00087737"/>
    <w:rsid w:val="000B0FB8"/>
    <w:rsid w:val="00221BF8"/>
    <w:rsid w:val="00252422"/>
    <w:rsid w:val="002A11A1"/>
    <w:rsid w:val="00301862"/>
    <w:rsid w:val="0031037B"/>
    <w:rsid w:val="00340763"/>
    <w:rsid w:val="003E2E84"/>
    <w:rsid w:val="003E68FC"/>
    <w:rsid w:val="00410D8A"/>
    <w:rsid w:val="0041789E"/>
    <w:rsid w:val="0047754E"/>
    <w:rsid w:val="004A09A3"/>
    <w:rsid w:val="004B1074"/>
    <w:rsid w:val="00515B82"/>
    <w:rsid w:val="00556977"/>
    <w:rsid w:val="00565030"/>
    <w:rsid w:val="00614719"/>
    <w:rsid w:val="00630214"/>
    <w:rsid w:val="006A4233"/>
    <w:rsid w:val="006B6478"/>
    <w:rsid w:val="006E15DD"/>
    <w:rsid w:val="006E77BD"/>
    <w:rsid w:val="0070601F"/>
    <w:rsid w:val="00734BE6"/>
    <w:rsid w:val="0076144B"/>
    <w:rsid w:val="007650DC"/>
    <w:rsid w:val="00767774"/>
    <w:rsid w:val="00797315"/>
    <w:rsid w:val="007E1548"/>
    <w:rsid w:val="007F3296"/>
    <w:rsid w:val="00836023"/>
    <w:rsid w:val="0088215C"/>
    <w:rsid w:val="008A54E4"/>
    <w:rsid w:val="008E4294"/>
    <w:rsid w:val="00934D41"/>
    <w:rsid w:val="009C725D"/>
    <w:rsid w:val="009D1834"/>
    <w:rsid w:val="009E33F5"/>
    <w:rsid w:val="00A0229E"/>
    <w:rsid w:val="00A10F3E"/>
    <w:rsid w:val="00A21B70"/>
    <w:rsid w:val="00A3142C"/>
    <w:rsid w:val="00A36504"/>
    <w:rsid w:val="00A730E8"/>
    <w:rsid w:val="00AB77CC"/>
    <w:rsid w:val="00AC7233"/>
    <w:rsid w:val="00AD0821"/>
    <w:rsid w:val="00AF2045"/>
    <w:rsid w:val="00B16710"/>
    <w:rsid w:val="00B45C73"/>
    <w:rsid w:val="00B91B38"/>
    <w:rsid w:val="00BA2A46"/>
    <w:rsid w:val="00BA65E3"/>
    <w:rsid w:val="00C1198B"/>
    <w:rsid w:val="00C97EBD"/>
    <w:rsid w:val="00CA29C5"/>
    <w:rsid w:val="00CC5ECC"/>
    <w:rsid w:val="00D0340A"/>
    <w:rsid w:val="00D96BA1"/>
    <w:rsid w:val="00DA0CEA"/>
    <w:rsid w:val="00DC5D00"/>
    <w:rsid w:val="00E3283D"/>
    <w:rsid w:val="00E80272"/>
    <w:rsid w:val="00E81DBA"/>
    <w:rsid w:val="00EA14F1"/>
    <w:rsid w:val="00EE0117"/>
    <w:rsid w:val="00F03CE5"/>
    <w:rsid w:val="00F05EF2"/>
    <w:rsid w:val="00F1454F"/>
    <w:rsid w:val="00F22152"/>
    <w:rsid w:val="00FA36D7"/>
    <w:rsid w:val="00FD29BE"/>
    <w:rsid w:val="00FD666B"/>
    <w:rsid w:val="00FE3A01"/>
    <w:rsid w:val="0C015A2F"/>
    <w:rsid w:val="2E232AFE"/>
    <w:rsid w:val="3FC9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DB5E"/>
  <w15:docId w15:val="{EB5AA650-E5AE-4E1E-8ABD-E08571F1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rFonts w:ascii="宋体" w:eastAsia="宋体" w:hAnsi="宋体" w:cs="Times New Roman"/>
      <w:kern w:val="2"/>
      <w:sz w:val="28"/>
      <w:szCs w:val="24"/>
    </w:rPr>
  </w:style>
  <w:style w:type="paragraph" w:styleId="1">
    <w:name w:val="heading 1"/>
    <w:next w:val="a0"/>
    <w:link w:val="10"/>
    <w:uiPriority w:val="1"/>
    <w:qFormat/>
    <w:pPr>
      <w:keepNext/>
      <w:keepLines/>
      <w:pageBreakBefore/>
      <w:numPr>
        <w:numId w:val="1"/>
      </w:numPr>
      <w:spacing w:beforeLines="50" w:before="50" w:afterLines="50" w:after="50" w:line="360" w:lineRule="auto"/>
      <w:jc w:val="center"/>
      <w:outlineLvl w:val="0"/>
    </w:pPr>
    <w:rPr>
      <w:rFonts w:ascii="Times New Roman" w:eastAsia="黑体" w:hAnsi="Times New Roman" w:cs="Times New Roman"/>
      <w:bCs/>
      <w:sz w:val="32"/>
      <w:szCs w:val="44"/>
    </w:rPr>
  </w:style>
  <w:style w:type="paragraph" w:styleId="2">
    <w:name w:val="heading 2"/>
    <w:next w:val="a0"/>
    <w:link w:val="21"/>
    <w:uiPriority w:val="1"/>
    <w:qFormat/>
    <w:pPr>
      <w:keepNext/>
      <w:keepLines/>
      <w:numPr>
        <w:ilvl w:val="1"/>
        <w:numId w:val="1"/>
      </w:numPr>
      <w:spacing w:beforeLines="50" w:before="50" w:afterLines="50" w:line="360" w:lineRule="auto"/>
      <w:jc w:val="both"/>
      <w:outlineLvl w:val="1"/>
    </w:pPr>
    <w:rPr>
      <w:rFonts w:ascii="Times New Roman" w:eastAsia="黑体" w:hAnsi="Times New Roman" w:cs="Times New Roman"/>
      <w:bCs/>
      <w:kern w:val="2"/>
      <w:sz w:val="28"/>
      <w:szCs w:val="32"/>
    </w:rPr>
  </w:style>
  <w:style w:type="paragraph" w:styleId="3">
    <w:name w:val="heading 3"/>
    <w:next w:val="a0"/>
    <w:link w:val="30"/>
    <w:uiPriority w:val="1"/>
    <w:qFormat/>
    <w:pPr>
      <w:keepNext/>
      <w:keepLines/>
      <w:numPr>
        <w:ilvl w:val="2"/>
        <w:numId w:val="1"/>
      </w:numPr>
      <w:spacing w:beforeLines="50" w:before="50" w:afterLines="50" w:line="360" w:lineRule="auto"/>
      <w:jc w:val="both"/>
      <w:outlineLvl w:val="2"/>
    </w:pPr>
    <w:rPr>
      <w:rFonts w:ascii="Times New Roman" w:eastAsia="黑体" w:hAnsi="Times New Roman" w:cs="Times New Roman"/>
      <w:bCs/>
      <w:color w:val="000000"/>
      <w:sz w:val="24"/>
      <w:szCs w:val="24"/>
      <w:lang w:eastAsia="ar-SA"/>
    </w:rPr>
  </w:style>
  <w:style w:type="paragraph" w:styleId="4">
    <w:name w:val="heading 4"/>
    <w:next w:val="a0"/>
    <w:link w:val="40"/>
    <w:uiPriority w:val="1"/>
    <w:qFormat/>
    <w:pPr>
      <w:keepNext/>
      <w:keepLines/>
      <w:numPr>
        <w:ilvl w:val="3"/>
        <w:numId w:val="1"/>
      </w:numPr>
      <w:spacing w:beforeLines="50" w:before="50" w:afterLines="50" w:after="50" w:line="360" w:lineRule="auto"/>
      <w:jc w:val="both"/>
      <w:outlineLvl w:val="3"/>
    </w:pPr>
    <w:rPr>
      <w:rFonts w:ascii="Times New Roman" w:eastAsia="宋体" w:hAnsi="Times New Roman" w:cs="Times New Roman"/>
      <w:b/>
      <w:bCs/>
      <w:kern w:val="2"/>
      <w:sz w:val="24"/>
      <w:szCs w:val="28"/>
    </w:rPr>
  </w:style>
  <w:style w:type="paragraph" w:styleId="5">
    <w:name w:val="heading 5"/>
    <w:next w:val="a0"/>
    <w:link w:val="50"/>
    <w:uiPriority w:val="1"/>
    <w:qFormat/>
    <w:pPr>
      <w:keepNext/>
      <w:keepLines/>
      <w:numPr>
        <w:ilvl w:val="4"/>
        <w:numId w:val="1"/>
      </w:numPr>
      <w:spacing w:beforeLines="50" w:before="50" w:afterLines="50" w:after="50" w:line="360" w:lineRule="auto"/>
      <w:ind w:firstLine="482"/>
      <w:outlineLvl w:val="4"/>
    </w:pPr>
    <w:rPr>
      <w:rFonts w:ascii="Times New Roman" w:eastAsia="宋体" w:hAnsi="Times New Roman" w:cs="Times New Roman"/>
      <w:bCs/>
      <w:kern w:val="2"/>
      <w:sz w:val="24"/>
      <w:szCs w:val="28"/>
    </w:rPr>
  </w:style>
  <w:style w:type="paragraph" w:styleId="6">
    <w:name w:val="heading 6"/>
    <w:next w:val="a0"/>
    <w:link w:val="60"/>
    <w:uiPriority w:val="1"/>
    <w:qFormat/>
    <w:pPr>
      <w:numPr>
        <w:ilvl w:val="5"/>
        <w:numId w:val="1"/>
      </w:numPr>
      <w:spacing w:beforeLines="50" w:before="50" w:afterLines="50" w:after="50" w:line="360" w:lineRule="auto"/>
      <w:jc w:val="both"/>
      <w:outlineLvl w:val="5"/>
    </w:pPr>
    <w:rPr>
      <w:rFonts w:ascii="Times New Roman" w:eastAsia="宋体" w:hAnsi="Times New Roman" w:cs="Times New Roman"/>
      <w:bCs/>
      <w:kern w:val="2"/>
      <w:sz w:val="24"/>
      <w:szCs w:val="24"/>
    </w:rPr>
  </w:style>
  <w:style w:type="paragraph" w:styleId="7">
    <w:name w:val="heading 7"/>
    <w:next w:val="a0"/>
    <w:link w:val="70"/>
    <w:uiPriority w:val="2"/>
    <w:unhideWhenUsed/>
    <w:qFormat/>
    <w:pPr>
      <w:keepNext/>
      <w:keepLines/>
      <w:numPr>
        <w:ilvl w:val="6"/>
        <w:numId w:val="1"/>
      </w:numPr>
      <w:spacing w:beforeLines="50" w:before="50" w:afterLines="50" w:after="50" w:line="360" w:lineRule="auto"/>
      <w:outlineLvl w:val="6"/>
    </w:pPr>
    <w:rPr>
      <w:rFonts w:ascii="Times New Roman" w:eastAsia="宋体" w:hAnsi="Times New Roman" w:cs="Times New Roman"/>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link w:val="22"/>
    <w:uiPriority w:val="99"/>
    <w:semiHidden/>
    <w:unhideWhenUsed/>
    <w:pPr>
      <w:ind w:firstLineChars="200" w:firstLine="420"/>
    </w:pPr>
  </w:style>
  <w:style w:type="paragraph" w:styleId="a4">
    <w:name w:val="Body Text Indent"/>
    <w:basedOn w:val="a"/>
    <w:link w:val="a5"/>
    <w:uiPriority w:val="99"/>
    <w:semiHidden/>
    <w:unhideWhenUsed/>
    <w:pPr>
      <w:spacing w:after="120"/>
      <w:ind w:leftChars="200" w:left="420"/>
    </w:pPr>
  </w:style>
  <w:style w:type="paragraph" w:styleId="a0">
    <w:name w:val="Normal Indent"/>
    <w:qFormat/>
    <w:pPr>
      <w:spacing w:beforeLines="50" w:before="50" w:line="360" w:lineRule="auto"/>
      <w:ind w:firstLineChars="200" w:firstLine="200"/>
      <w:jc w:val="both"/>
    </w:pPr>
    <w:rPr>
      <w:rFonts w:ascii="Times New Roman" w:eastAsia="宋体" w:hAnsi="Times New Roman" w:cs="Times New Roman"/>
      <w:kern w:val="2"/>
      <w:sz w:val="24"/>
      <w:szCs w:val="23"/>
    </w:rPr>
  </w:style>
  <w:style w:type="paragraph" w:styleId="TOC3">
    <w:name w:val="toc 3"/>
    <w:basedOn w:val="a"/>
    <w:next w:val="a"/>
    <w:uiPriority w:val="39"/>
    <w:unhideWhenUsed/>
    <w:pPr>
      <w:ind w:leftChars="400" w:left="840"/>
    </w:pPr>
    <w:rPr>
      <w:rFonts w:ascii="Times New Roman" w:eastAsia="黑体" w:hAnsi="Times New Roman" w:cstheme="minorBidi"/>
      <w:sz w:val="24"/>
      <w:szCs w:val="21"/>
    </w:rPr>
  </w:style>
  <w:style w:type="paragraph" w:styleId="a6">
    <w:name w:val="footer"/>
    <w:basedOn w:val="a"/>
    <w:link w:val="a7"/>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rPr>
      <w:rFonts w:ascii="Times New Roman" w:eastAsia="黑体" w:hAnsi="Times New Roman" w:cstheme="minorBidi"/>
      <w:sz w:val="24"/>
      <w:szCs w:val="21"/>
    </w:rPr>
  </w:style>
  <w:style w:type="paragraph" w:styleId="TOC2">
    <w:name w:val="toc 2"/>
    <w:basedOn w:val="a"/>
    <w:next w:val="a"/>
    <w:uiPriority w:val="39"/>
    <w:unhideWhenUsed/>
    <w:pPr>
      <w:ind w:leftChars="200" w:left="420"/>
    </w:pPr>
    <w:rPr>
      <w:rFonts w:ascii="Times New Roman" w:eastAsia="黑体" w:hAnsi="Times New Roman" w:cstheme="minorBidi"/>
      <w:sz w:val="24"/>
      <w:szCs w:val="21"/>
    </w:rPr>
  </w:style>
  <w:style w:type="character" w:customStyle="1" w:styleId="10">
    <w:name w:val="标题 1 字符"/>
    <w:basedOn w:val="a1"/>
    <w:link w:val="1"/>
    <w:uiPriority w:val="1"/>
    <w:rPr>
      <w:rFonts w:ascii="Times New Roman" w:eastAsia="黑体" w:hAnsi="Times New Roman" w:cs="Times New Roman"/>
      <w:bCs/>
      <w:kern w:val="0"/>
      <w:sz w:val="32"/>
      <w:szCs w:val="44"/>
    </w:rPr>
  </w:style>
  <w:style w:type="character" w:customStyle="1" w:styleId="21">
    <w:name w:val="标题 2 字符"/>
    <w:basedOn w:val="a1"/>
    <w:link w:val="2"/>
    <w:uiPriority w:val="1"/>
    <w:rPr>
      <w:rFonts w:ascii="Times New Roman" w:eastAsia="黑体" w:hAnsi="Times New Roman" w:cs="Times New Roman"/>
      <w:bCs/>
      <w:sz w:val="28"/>
      <w:szCs w:val="32"/>
    </w:rPr>
  </w:style>
  <w:style w:type="character" w:customStyle="1" w:styleId="30">
    <w:name w:val="标题 3 字符"/>
    <w:basedOn w:val="a1"/>
    <w:link w:val="3"/>
    <w:uiPriority w:val="1"/>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rPr>
      <w:rFonts w:ascii="Times New Roman" w:eastAsia="宋体" w:hAnsi="Times New Roman" w:cs="Times New Roman"/>
      <w:b/>
      <w:bCs/>
      <w:sz w:val="24"/>
      <w:szCs w:val="28"/>
    </w:rPr>
  </w:style>
  <w:style w:type="character" w:customStyle="1" w:styleId="50">
    <w:name w:val="标题 5 字符"/>
    <w:basedOn w:val="a1"/>
    <w:link w:val="5"/>
    <w:uiPriority w:val="1"/>
    <w:rPr>
      <w:rFonts w:ascii="Times New Roman" w:eastAsia="宋体" w:hAnsi="Times New Roman" w:cs="Times New Roman"/>
      <w:bCs/>
      <w:sz w:val="24"/>
      <w:szCs w:val="28"/>
    </w:rPr>
  </w:style>
  <w:style w:type="character" w:customStyle="1" w:styleId="60">
    <w:name w:val="标题 6 字符"/>
    <w:basedOn w:val="a1"/>
    <w:link w:val="6"/>
    <w:uiPriority w:val="1"/>
    <w:rPr>
      <w:rFonts w:ascii="Times New Roman" w:eastAsia="宋体" w:hAnsi="Times New Roman" w:cs="Times New Roman"/>
      <w:bCs/>
      <w:sz w:val="24"/>
      <w:szCs w:val="24"/>
    </w:rPr>
  </w:style>
  <w:style w:type="character" w:customStyle="1" w:styleId="70">
    <w:name w:val="标题 7 字符"/>
    <w:basedOn w:val="a1"/>
    <w:link w:val="7"/>
    <w:uiPriority w:val="2"/>
    <w:rPr>
      <w:rFonts w:ascii="Times New Roman" w:eastAsia="宋体" w:hAnsi="Times New Roman" w:cs="Times New Roman"/>
      <w:bCs/>
      <w:sz w:val="24"/>
      <w:szCs w:val="24"/>
    </w:rPr>
  </w:style>
  <w:style w:type="paragraph" w:customStyle="1" w:styleId="aa">
    <w:name w:val="表格后说明"/>
    <w:next w:val="a0"/>
    <w:uiPriority w:val="3"/>
    <w:qFormat/>
    <w:pPr>
      <w:jc w:val="both"/>
    </w:pPr>
    <w:rPr>
      <w:rFonts w:ascii="Times New Roman" w:eastAsia="宋体" w:hAnsi="Times New Roman" w:cs="Times New Roman"/>
      <w:kern w:val="2"/>
      <w:sz w:val="21"/>
      <w:szCs w:val="24"/>
    </w:rPr>
  </w:style>
  <w:style w:type="paragraph" w:customStyle="1" w:styleId="ab">
    <w:name w:val="表格前单位"/>
    <w:next w:val="a0"/>
    <w:uiPriority w:val="2"/>
    <w:qFormat/>
    <w:pPr>
      <w:keepNext/>
      <w:jc w:val="right"/>
    </w:pPr>
    <w:rPr>
      <w:rFonts w:ascii="Times New Roman" w:eastAsia="宋体" w:hAnsi="Times New Roman" w:cs="Times New Roman"/>
      <w:kern w:val="2"/>
      <w:sz w:val="21"/>
      <w:szCs w:val="24"/>
    </w:rPr>
  </w:style>
  <w:style w:type="table" w:customStyle="1" w:styleId="ac">
    <w:name w:val="报告表格"/>
    <w:basedOn w:val="a2"/>
    <w:uiPriority w:val="99"/>
    <w:rPr>
      <w:rFonts w:ascii="Times New Roman" w:eastAsia="宋体" w:hAnsi="Times New Roman"/>
      <w:sz w:val="18"/>
    </w:rPr>
    <w:tblPr/>
  </w:style>
  <w:style w:type="paragraph" w:customStyle="1" w:styleId="TOC10">
    <w:name w:val="TOC 标题1"/>
    <w:basedOn w:val="1"/>
    <w:next w:val="a"/>
    <w:uiPriority w:val="39"/>
    <w:unhideWhenUsed/>
    <w:qFormat/>
    <w:pPr>
      <w:pageBreakBefore w:val="0"/>
      <w:numPr>
        <w:numId w:val="0"/>
      </w:numPr>
      <w:snapToGrid w:val="0"/>
      <w:spacing w:beforeLines="0" w:before="240" w:afterLines="0" w:after="0" w:line="259" w:lineRule="auto"/>
      <w:outlineLvl w:val="9"/>
    </w:pPr>
    <w:rPr>
      <w:bCs w:val="0"/>
      <w:szCs w:val="32"/>
    </w:rPr>
  </w:style>
  <w:style w:type="character" w:customStyle="1" w:styleId="a9">
    <w:name w:val="页眉 字符"/>
    <w:basedOn w:val="a1"/>
    <w:link w:val="a8"/>
    <w:uiPriority w:val="99"/>
    <w:rPr>
      <w:sz w:val="18"/>
      <w:szCs w:val="18"/>
    </w:rPr>
  </w:style>
  <w:style w:type="character" w:customStyle="1" w:styleId="a7">
    <w:name w:val="页脚 字符"/>
    <w:basedOn w:val="a1"/>
    <w:link w:val="a6"/>
    <w:uiPriority w:val="99"/>
    <w:rPr>
      <w:sz w:val="18"/>
      <w:szCs w:val="18"/>
    </w:rPr>
  </w:style>
  <w:style w:type="character" w:customStyle="1" w:styleId="a5">
    <w:name w:val="正文文本缩进 字符"/>
    <w:basedOn w:val="a1"/>
    <w:link w:val="a4"/>
    <w:uiPriority w:val="99"/>
    <w:semiHidden/>
    <w:rPr>
      <w:rFonts w:ascii="宋体" w:eastAsia="宋体" w:hAnsi="宋体" w:cs="Times New Roman"/>
      <w:sz w:val="28"/>
      <w:szCs w:val="24"/>
    </w:rPr>
  </w:style>
  <w:style w:type="character" w:customStyle="1" w:styleId="22">
    <w:name w:val="正文文本首行缩进 2 字符"/>
    <w:basedOn w:val="a5"/>
    <w:link w:val="20"/>
    <w:uiPriority w:val="99"/>
    <w:semiHidden/>
    <w:rPr>
      <w:rFonts w:ascii="宋体" w:eastAsia="宋体" w:hAnsi="宋体" w:cs="Times New Roman"/>
      <w:sz w:val="28"/>
      <w:szCs w:val="24"/>
    </w:rPr>
  </w:style>
  <w:style w:type="paragraph" w:styleId="ad">
    <w:name w:val="Revision"/>
    <w:hidden/>
    <w:uiPriority w:val="99"/>
    <w:semiHidden/>
    <w:rsid w:val="0047754E"/>
    <w:rPr>
      <w:rFonts w:ascii="宋体" w:eastAsia="宋体" w:hAnsi="宋体"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15656095496@163.com</dc:creator>
  <cp:lastModifiedBy>宋 睿</cp:lastModifiedBy>
  <cp:revision>11</cp:revision>
  <dcterms:created xsi:type="dcterms:W3CDTF">2023-05-17T02:24:00Z</dcterms:created>
  <dcterms:modified xsi:type="dcterms:W3CDTF">2023-05-25T13:38:00Z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