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default" w:eastAsia="宋体"/>
          <w:color w:val="auto"/>
          <w:sz w:val="22"/>
          <w:szCs w:val="21"/>
          <w:lang w:val="en-US" w:eastAsia="zh-CN"/>
        </w:rPr>
      </w:pPr>
      <w:r>
        <w:rPr>
          <w:rFonts w:hint="eastAsia" w:hAnsi="宋体"/>
          <w:sz w:val="22"/>
          <w:szCs w:val="21"/>
        </w:rPr>
        <w:t>证券代码：</w:t>
      </w:r>
      <w:r>
        <w:rPr>
          <w:sz w:val="22"/>
          <w:szCs w:val="21"/>
        </w:rPr>
        <w:t>000966</w:t>
      </w:r>
      <w:r>
        <w:rPr>
          <w:sz w:val="22"/>
          <w:szCs w:val="21"/>
        </w:rPr>
        <w:tab/>
      </w:r>
      <w:r>
        <w:rPr>
          <w:sz w:val="22"/>
          <w:szCs w:val="21"/>
        </w:rPr>
        <w:t xml:space="preserve">     </w:t>
      </w:r>
      <w:r>
        <w:rPr>
          <w:rFonts w:hint="eastAsia" w:hAnsi="宋体"/>
          <w:sz w:val="22"/>
          <w:szCs w:val="21"/>
        </w:rPr>
        <w:t>证券简称：长源电力</w:t>
      </w:r>
      <w:r>
        <w:rPr>
          <w:sz w:val="22"/>
          <w:szCs w:val="21"/>
        </w:rPr>
        <w:t xml:space="preserve">      </w:t>
      </w:r>
      <w:r>
        <w:rPr>
          <w:rFonts w:hint="eastAsia" w:hAnsi="宋体"/>
          <w:sz w:val="22"/>
          <w:szCs w:val="21"/>
        </w:rPr>
        <w:t>公告编号：</w:t>
      </w:r>
      <w:r>
        <w:rPr>
          <w:color w:val="auto"/>
          <w:sz w:val="22"/>
          <w:szCs w:val="21"/>
        </w:rPr>
        <w:t>201</w:t>
      </w:r>
      <w:r>
        <w:rPr>
          <w:rFonts w:hint="eastAsia"/>
          <w:color w:val="auto"/>
          <w:sz w:val="22"/>
          <w:szCs w:val="21"/>
          <w:lang w:val="en-US" w:eastAsia="zh-CN"/>
        </w:rPr>
        <w:t>9</w:t>
      </w:r>
      <w:r>
        <w:rPr>
          <w:color w:val="auto"/>
          <w:sz w:val="22"/>
          <w:szCs w:val="21"/>
        </w:rPr>
        <w:t>-0</w:t>
      </w:r>
      <w:r>
        <w:rPr>
          <w:rFonts w:hint="eastAsia"/>
          <w:color w:val="auto"/>
          <w:sz w:val="22"/>
          <w:szCs w:val="21"/>
          <w:lang w:val="en-US" w:eastAsia="zh-CN"/>
        </w:rPr>
        <w:t>68</w:t>
      </w:r>
    </w:p>
    <w:p>
      <w:pPr>
        <w:autoSpaceDE w:val="0"/>
        <w:autoSpaceDN w:val="0"/>
        <w:adjustRightInd w:val="0"/>
        <w:snapToGrid w:val="0"/>
        <w:ind w:firstLine="540"/>
        <w:jc w:val="center"/>
        <w:rPr>
          <w:color w:val="000000"/>
          <w:sz w:val="24"/>
        </w:rPr>
      </w:pPr>
    </w:p>
    <w:p>
      <w:pPr>
        <w:adjustRightInd w:val="0"/>
        <w:snapToGrid w:val="0"/>
        <w:jc w:val="center"/>
        <w:rPr>
          <w:b/>
          <w:bCs/>
          <w:sz w:val="32"/>
          <w:szCs w:val="28"/>
        </w:rPr>
      </w:pPr>
      <w:r>
        <w:rPr>
          <w:rFonts w:hint="eastAsia" w:hAnsi="宋体"/>
          <w:b/>
          <w:bCs/>
          <w:sz w:val="32"/>
          <w:szCs w:val="28"/>
        </w:rPr>
        <w:t>国电长源电力股份有限公司</w:t>
      </w:r>
    </w:p>
    <w:p>
      <w:pPr>
        <w:adjustRightInd w:val="0"/>
        <w:snapToGrid w:val="0"/>
        <w:jc w:val="center"/>
        <w:rPr>
          <w:rFonts w:hAnsi="宋体"/>
          <w:b/>
          <w:sz w:val="32"/>
          <w:szCs w:val="28"/>
        </w:rPr>
      </w:pPr>
      <w:r>
        <w:rPr>
          <w:rFonts w:hint="eastAsia" w:hAnsi="宋体"/>
          <w:b/>
          <w:sz w:val="32"/>
          <w:szCs w:val="28"/>
        </w:rPr>
        <w:t>关于公司董事辞职</w:t>
      </w:r>
      <w:r>
        <w:rPr>
          <w:rFonts w:hint="eastAsia" w:hAnsi="宋体"/>
          <w:b/>
          <w:bCs/>
          <w:sz w:val="32"/>
          <w:szCs w:val="28"/>
        </w:rPr>
        <w:t>的</w:t>
      </w:r>
      <w:r>
        <w:rPr>
          <w:rFonts w:hint="eastAsia" w:hAnsi="宋体"/>
          <w:b/>
          <w:sz w:val="32"/>
          <w:szCs w:val="28"/>
        </w:rPr>
        <w:t>公告</w:t>
      </w:r>
    </w:p>
    <w:p>
      <w:pPr>
        <w:adjustRightInd w:val="0"/>
        <w:snapToGrid w:val="0"/>
        <w:ind w:firstLine="480" w:firstLineChars="200"/>
        <w:rPr>
          <w:rFonts w:eastAsia="楷体_GB2312"/>
          <w:sz w:val="24"/>
        </w:rPr>
      </w:pPr>
    </w:p>
    <w:p>
      <w:pPr>
        <w:adjustRightInd w:val="0"/>
        <w:snapToGrid w:val="0"/>
        <w:ind w:firstLine="480" w:firstLineChars="200"/>
        <w:rPr>
          <w:rFonts w:eastAsia="楷体_GB2312"/>
          <w:color w:val="auto"/>
          <w:sz w:val="24"/>
        </w:rPr>
      </w:pPr>
      <w:r>
        <w:rPr>
          <w:rFonts w:hint="eastAsia" w:eastAsia="楷体_GB2312"/>
          <w:sz w:val="24"/>
        </w:rPr>
        <w:t>本公司及董事会全体成员保证信息披露的内容真实、准确、完整，没有虚假</w:t>
      </w:r>
      <w:r>
        <w:rPr>
          <w:rFonts w:hint="eastAsia" w:eastAsia="楷体_GB2312"/>
          <w:color w:val="auto"/>
          <w:sz w:val="24"/>
        </w:rPr>
        <w:t>记载、误导性陈述或重大遗漏。</w:t>
      </w:r>
    </w:p>
    <w:p>
      <w:pPr>
        <w:ind w:firstLine="200"/>
        <w:rPr>
          <w:color w:val="auto"/>
        </w:rPr>
      </w:pPr>
    </w:p>
    <w:p>
      <w:pPr>
        <w:spacing w:line="360" w:lineRule="auto"/>
        <w:ind w:firstLine="562" w:firstLineChars="200"/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一、基本情况</w:t>
      </w:r>
    </w:p>
    <w:p>
      <w:pPr>
        <w:spacing w:line="360" w:lineRule="auto"/>
        <w:ind w:firstLine="560" w:firstLineChars="200"/>
        <w:rPr>
          <w:color w:val="auto"/>
          <w:sz w:val="28"/>
        </w:rPr>
      </w:pPr>
      <w:r>
        <w:rPr>
          <w:color w:val="auto"/>
          <w:sz w:val="28"/>
        </w:rPr>
        <w:t>201</w:t>
      </w:r>
      <w:r>
        <w:rPr>
          <w:rFonts w:hint="eastAsia"/>
          <w:color w:val="auto"/>
          <w:sz w:val="28"/>
          <w:lang w:val="en-US" w:eastAsia="zh-CN"/>
        </w:rPr>
        <w:t>9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12</w:t>
      </w:r>
      <w:r>
        <w:rPr>
          <w:rFonts w:hint="eastAsia"/>
          <w:color w:val="auto"/>
          <w:sz w:val="28"/>
        </w:rPr>
        <w:t>月</w:t>
      </w:r>
      <w:r>
        <w:rPr>
          <w:rFonts w:hint="eastAsia"/>
          <w:color w:val="auto"/>
          <w:sz w:val="28"/>
          <w:lang w:val="en-US" w:eastAsia="zh-CN"/>
        </w:rPr>
        <w:t>10</w:t>
      </w:r>
      <w:r>
        <w:rPr>
          <w:rFonts w:hint="eastAsia"/>
          <w:color w:val="auto"/>
          <w:sz w:val="28"/>
        </w:rPr>
        <w:t>日，公司董事会收到</w:t>
      </w:r>
      <w:r>
        <w:rPr>
          <w:rFonts w:hint="eastAsia"/>
          <w:color w:val="auto"/>
          <w:sz w:val="28"/>
          <w:lang w:val="en-US" w:eastAsia="zh-CN"/>
        </w:rPr>
        <w:t>副董事长邓玉敏</w:t>
      </w:r>
      <w:r>
        <w:rPr>
          <w:rFonts w:hint="eastAsia"/>
          <w:color w:val="auto"/>
          <w:sz w:val="28"/>
        </w:rPr>
        <w:t>先生的书面辞职报告。因</w:t>
      </w:r>
      <w:r>
        <w:rPr>
          <w:rFonts w:hint="eastAsia"/>
          <w:color w:val="auto"/>
          <w:sz w:val="28"/>
          <w:lang w:val="en-US" w:eastAsia="zh-CN"/>
        </w:rPr>
        <w:t>工作变动原因</w:t>
      </w:r>
      <w:r>
        <w:rPr>
          <w:rFonts w:hint="eastAsia"/>
          <w:color w:val="auto"/>
          <w:sz w:val="28"/>
        </w:rPr>
        <w:t>，</w:t>
      </w:r>
      <w:r>
        <w:rPr>
          <w:rFonts w:hint="eastAsia"/>
          <w:color w:val="auto"/>
          <w:sz w:val="28"/>
          <w:lang w:val="en-US" w:eastAsia="zh-CN"/>
        </w:rPr>
        <w:t>邓玉敏</w:t>
      </w:r>
      <w:r>
        <w:rPr>
          <w:rFonts w:hint="eastAsia"/>
          <w:color w:val="auto"/>
          <w:sz w:val="28"/>
        </w:rPr>
        <w:t>先生</w:t>
      </w:r>
      <w:r>
        <w:rPr>
          <w:rFonts w:hint="eastAsia"/>
          <w:color w:val="auto"/>
          <w:sz w:val="28"/>
          <w:lang w:eastAsia="zh-CN"/>
        </w:rPr>
        <w:t>申请</w:t>
      </w:r>
      <w:r>
        <w:rPr>
          <w:rFonts w:hint="eastAsia"/>
          <w:color w:val="auto"/>
          <w:sz w:val="28"/>
        </w:rPr>
        <w:t>辞去公司董事职务</w:t>
      </w:r>
      <w:r>
        <w:rPr>
          <w:rFonts w:hint="eastAsia"/>
          <w:color w:val="auto"/>
          <w:sz w:val="28"/>
          <w:lang w:eastAsia="zh-CN"/>
        </w:rPr>
        <w:t>，</w:t>
      </w:r>
      <w:r>
        <w:rPr>
          <w:rFonts w:hint="eastAsia"/>
          <w:color w:val="auto"/>
          <w:sz w:val="28"/>
        </w:rPr>
        <w:t>辞职后将不在公司任职和工作。</w:t>
      </w:r>
    </w:p>
    <w:p>
      <w:pPr>
        <w:spacing w:line="360" w:lineRule="auto"/>
        <w:ind w:firstLine="560" w:firstLineChars="200"/>
        <w:rPr>
          <w:color w:val="auto"/>
          <w:sz w:val="28"/>
        </w:rPr>
      </w:pPr>
      <w:r>
        <w:rPr>
          <w:rFonts w:hint="eastAsia"/>
          <w:color w:val="auto"/>
          <w:sz w:val="28"/>
        </w:rPr>
        <w:t>根据《公司法》及《公司章程》的有关规定，</w:t>
      </w:r>
      <w:r>
        <w:rPr>
          <w:rFonts w:hint="eastAsia"/>
          <w:color w:val="auto"/>
          <w:sz w:val="28"/>
          <w:lang w:val="en-US" w:eastAsia="zh-CN"/>
        </w:rPr>
        <w:t>邓玉敏</w:t>
      </w:r>
      <w:r>
        <w:rPr>
          <w:rFonts w:hint="eastAsia"/>
          <w:color w:val="auto"/>
          <w:sz w:val="28"/>
        </w:rPr>
        <w:t>先生辞去公司董事职务不会导致公司董事会人数低于法定最低人数，不会影响公司董事会的正常运行。</w:t>
      </w:r>
      <w:r>
        <w:rPr>
          <w:rFonts w:hint="eastAsia"/>
          <w:color w:val="auto"/>
          <w:sz w:val="28"/>
          <w:lang w:val="en-US" w:eastAsia="zh-CN"/>
        </w:rPr>
        <w:t>邓玉敏</w:t>
      </w:r>
      <w:r>
        <w:rPr>
          <w:rFonts w:hint="eastAsia"/>
          <w:color w:val="auto"/>
          <w:sz w:val="28"/>
        </w:rPr>
        <w:t>先生及其配偶或关联人在其任期内未持有公司股票。其辞职报告在到达董事会后即时生效</w:t>
      </w:r>
      <w:r>
        <w:rPr>
          <w:rFonts w:hint="eastAsia"/>
          <w:color w:val="auto"/>
          <w:sz w:val="28"/>
          <w:lang w:eastAsia="zh-CN"/>
        </w:rPr>
        <w:t>，</w:t>
      </w:r>
      <w:r>
        <w:rPr>
          <w:rFonts w:hint="eastAsia"/>
          <w:color w:val="auto"/>
          <w:sz w:val="28"/>
        </w:rPr>
        <w:t>公司将按照法定程序，尽快选举新的董事，以符合法律、法规和《公司章程》的有关规定。</w:t>
      </w:r>
    </w:p>
    <w:p>
      <w:pPr>
        <w:spacing w:line="360" w:lineRule="auto"/>
        <w:ind w:firstLine="562" w:firstLineChars="200"/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二、报备文件</w:t>
      </w:r>
    </w:p>
    <w:p>
      <w:pPr>
        <w:spacing w:line="360" w:lineRule="auto"/>
        <w:ind w:firstLine="560" w:firstLineChars="200"/>
        <w:rPr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>邓玉敏先生</w:t>
      </w:r>
      <w:r>
        <w:rPr>
          <w:rFonts w:hint="eastAsia"/>
          <w:color w:val="auto"/>
          <w:sz w:val="28"/>
        </w:rPr>
        <w:t>的《辞职报告》。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特此公告。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</w:rPr>
      </w:pPr>
    </w:p>
    <w:p>
      <w:pPr>
        <w:spacing w:line="360" w:lineRule="auto"/>
        <w:ind w:firstLine="435"/>
        <w:jc w:val="right"/>
        <w:rPr>
          <w:color w:val="auto"/>
          <w:sz w:val="28"/>
        </w:rPr>
      </w:pPr>
      <w:r>
        <w:rPr>
          <w:rFonts w:hint="eastAsia"/>
          <w:color w:val="auto"/>
          <w:sz w:val="28"/>
        </w:rPr>
        <w:t>国电长源电力股份有限公司董事会</w:t>
      </w:r>
    </w:p>
    <w:p>
      <w:pPr>
        <w:spacing w:line="360" w:lineRule="auto"/>
        <w:ind w:right="840" w:firstLine="435"/>
        <w:jc w:val="right"/>
        <w:rPr>
          <w:color w:val="auto"/>
        </w:rPr>
      </w:pPr>
      <w:r>
        <w:rPr>
          <w:color w:val="auto"/>
          <w:sz w:val="28"/>
        </w:rPr>
        <w:t>201</w:t>
      </w:r>
      <w:r>
        <w:rPr>
          <w:rFonts w:hint="eastAsia"/>
          <w:color w:val="auto"/>
          <w:sz w:val="28"/>
          <w:lang w:val="en-US" w:eastAsia="zh-CN"/>
        </w:rPr>
        <w:t>9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12</w:t>
      </w:r>
      <w:r>
        <w:rPr>
          <w:rFonts w:hint="eastAsia"/>
          <w:color w:val="auto"/>
          <w:sz w:val="28"/>
        </w:rPr>
        <w:t>月</w:t>
      </w:r>
      <w:r>
        <w:rPr>
          <w:rFonts w:hint="eastAsia"/>
          <w:color w:val="auto"/>
          <w:sz w:val="28"/>
          <w:lang w:val="en-US" w:eastAsia="zh-CN"/>
        </w:rPr>
        <w:t>11</w:t>
      </w:r>
      <w:r>
        <w:rPr>
          <w:rFonts w:hint="eastAsia"/>
          <w:color w:val="auto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AAF"/>
    <w:rsid w:val="00011011"/>
    <w:rsid w:val="00046CA5"/>
    <w:rsid w:val="000B57AE"/>
    <w:rsid w:val="000C2302"/>
    <w:rsid w:val="0011046A"/>
    <w:rsid w:val="001356A6"/>
    <w:rsid w:val="00233589"/>
    <w:rsid w:val="00553FA0"/>
    <w:rsid w:val="00613FC8"/>
    <w:rsid w:val="008E5461"/>
    <w:rsid w:val="009719EE"/>
    <w:rsid w:val="00AF7F18"/>
    <w:rsid w:val="00B80ED7"/>
    <w:rsid w:val="00C21AAF"/>
    <w:rsid w:val="00C769A7"/>
    <w:rsid w:val="00D4000D"/>
    <w:rsid w:val="00FF2E07"/>
    <w:rsid w:val="03C107D0"/>
    <w:rsid w:val="0FB8359D"/>
    <w:rsid w:val="48E37876"/>
    <w:rsid w:val="794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TotalTime>1</TotalTime>
  <ScaleCrop>false</ScaleCrop>
  <LinksUpToDate>false</LinksUpToDate>
  <CharactersWithSpaces>477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2017-06-12T23:17:00Z</dcterms:created>
  <dc:creator>汪卉/证券融资法律部/国电长源电力股份有限公司</dc:creator>
  <cp:lastModifiedBy>周峰</cp:lastModifiedBy>
  <dcterms:modified xsi:type="dcterms:W3CDTF">2019-12-10T01:58:12Z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