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ind w:right="360" w:firstLine="540"/>
        <w:jc w:val="center"/>
        <w:rPr>
          <w:rFonts w:hint="default" w:eastAsia="宋体"/>
          <w:sz w:val="22"/>
          <w:szCs w:val="21"/>
          <w:lang w:val="en-US" w:eastAsia="zh-CN"/>
        </w:rPr>
      </w:pPr>
      <w:r>
        <w:rPr>
          <w:sz w:val="22"/>
          <w:szCs w:val="21"/>
        </w:rPr>
        <w:t>证券代码：000966</w:t>
      </w:r>
      <w:r>
        <w:rPr>
          <w:sz w:val="22"/>
          <w:szCs w:val="21"/>
        </w:rPr>
        <w:tab/>
      </w:r>
      <w:r>
        <w:rPr>
          <w:sz w:val="22"/>
          <w:szCs w:val="21"/>
        </w:rPr>
        <w:t xml:space="preserve">     证券简称：长源电力    </w:t>
      </w:r>
      <w:r>
        <w:rPr>
          <w:color w:val="auto"/>
          <w:sz w:val="22"/>
          <w:szCs w:val="21"/>
        </w:rPr>
        <w:t xml:space="preserve">  公告编号：201</w:t>
      </w:r>
      <w:r>
        <w:rPr>
          <w:rFonts w:hint="eastAsia"/>
          <w:color w:val="auto"/>
          <w:sz w:val="22"/>
          <w:szCs w:val="21"/>
          <w:lang w:val="en-US" w:eastAsia="zh-CN"/>
        </w:rPr>
        <w:t>9</w:t>
      </w:r>
      <w:r>
        <w:rPr>
          <w:color w:val="auto"/>
          <w:sz w:val="22"/>
          <w:szCs w:val="21"/>
        </w:rPr>
        <w:t>-0</w:t>
      </w:r>
      <w:r>
        <w:rPr>
          <w:rFonts w:hint="eastAsia"/>
          <w:color w:val="auto"/>
          <w:sz w:val="22"/>
          <w:szCs w:val="21"/>
          <w:lang w:val="en-US" w:eastAsia="zh-CN"/>
        </w:rPr>
        <w:t>21</w:t>
      </w:r>
    </w:p>
    <w:p>
      <w:pPr>
        <w:autoSpaceDE w:val="0"/>
        <w:autoSpaceDN w:val="0"/>
        <w:adjustRightInd w:val="0"/>
        <w:snapToGrid w:val="0"/>
        <w:ind w:right="360" w:firstLine="540"/>
        <w:jc w:val="center"/>
        <w:rPr>
          <w:sz w:val="24"/>
        </w:rPr>
      </w:pPr>
    </w:p>
    <w:p>
      <w:pPr>
        <w:adjustRightInd w:val="0"/>
        <w:snapToGrid w:val="0"/>
        <w:jc w:val="center"/>
        <w:rPr>
          <w:b/>
          <w:bCs/>
          <w:sz w:val="28"/>
          <w:szCs w:val="28"/>
        </w:rPr>
      </w:pPr>
      <w:r>
        <w:rPr>
          <w:b/>
          <w:bCs/>
          <w:sz w:val="28"/>
          <w:szCs w:val="28"/>
        </w:rPr>
        <w:t>国电长源电力股份有限公司</w:t>
      </w:r>
    </w:p>
    <w:p>
      <w:pPr>
        <w:spacing w:line="300" w:lineRule="exact"/>
        <w:jc w:val="center"/>
        <w:rPr>
          <w:b/>
          <w:sz w:val="28"/>
          <w:szCs w:val="28"/>
        </w:rPr>
      </w:pPr>
      <w:r>
        <w:rPr>
          <w:b/>
          <w:sz w:val="28"/>
          <w:szCs w:val="28"/>
        </w:rPr>
        <w:t>关于增资全资子公司</w:t>
      </w:r>
      <w:r>
        <w:rPr>
          <w:rFonts w:hint="eastAsia"/>
          <w:b/>
          <w:sz w:val="28"/>
          <w:szCs w:val="28"/>
        </w:rPr>
        <w:t>并</w:t>
      </w:r>
      <w:r>
        <w:rPr>
          <w:b/>
          <w:sz w:val="28"/>
          <w:szCs w:val="28"/>
        </w:rPr>
        <w:t>投资建设</w:t>
      </w:r>
      <w:r>
        <w:rPr>
          <w:rFonts w:hint="eastAsia"/>
          <w:b/>
          <w:sz w:val="28"/>
          <w:szCs w:val="28"/>
          <w:lang w:val="en-US" w:eastAsia="zh-CN"/>
        </w:rPr>
        <w:t>中华山二期</w:t>
      </w:r>
      <w:r>
        <w:rPr>
          <w:b/>
          <w:sz w:val="28"/>
          <w:szCs w:val="28"/>
        </w:rPr>
        <w:t>风电项目</w:t>
      </w:r>
      <w:r>
        <w:rPr>
          <w:rFonts w:hint="eastAsia"/>
          <w:b/>
          <w:sz w:val="28"/>
          <w:szCs w:val="28"/>
        </w:rPr>
        <w:t>的公告</w:t>
      </w:r>
    </w:p>
    <w:p>
      <w:pPr>
        <w:spacing w:line="300" w:lineRule="exact"/>
        <w:ind w:firstLine="480" w:firstLineChars="200"/>
        <w:rPr>
          <w:rFonts w:eastAsia="楷体_GB2312"/>
          <w:sz w:val="24"/>
        </w:rPr>
      </w:pPr>
    </w:p>
    <w:p>
      <w:pPr>
        <w:spacing w:line="300" w:lineRule="exact"/>
        <w:ind w:firstLine="480" w:firstLineChars="200"/>
        <w:rPr>
          <w:rFonts w:eastAsia="楷体_GB2312"/>
          <w:sz w:val="24"/>
        </w:rPr>
      </w:pPr>
      <w:r>
        <w:rPr>
          <w:rFonts w:eastAsia="楷体_GB2312"/>
          <w:sz w:val="24"/>
        </w:rPr>
        <w:t>本公司及董事会全体成员保证信息披露的内容真实、准确、完整，没有虚假记载、误导性陈述或重大遗漏。</w:t>
      </w:r>
    </w:p>
    <w:p/>
    <w:p>
      <w:pPr>
        <w:ind w:firstLine="482" w:firstLineChars="200"/>
        <w:rPr>
          <w:b/>
          <w:sz w:val="24"/>
        </w:rPr>
      </w:pPr>
      <w:r>
        <w:rPr>
          <w:b/>
          <w:sz w:val="24"/>
        </w:rPr>
        <w:t>一、对外投资概述</w:t>
      </w:r>
    </w:p>
    <w:p>
      <w:pPr>
        <w:ind w:firstLine="480" w:firstLineChars="200"/>
        <w:rPr>
          <w:sz w:val="24"/>
        </w:rPr>
      </w:pPr>
      <w:r>
        <w:rPr>
          <w:sz w:val="24"/>
        </w:rPr>
        <w:t>国电长源广水风电有限公司（以下简称广水风电）为</w:t>
      </w:r>
      <w:r>
        <w:rPr>
          <w:rFonts w:hint="eastAsia"/>
          <w:sz w:val="24"/>
        </w:rPr>
        <w:t>公司</w:t>
      </w:r>
      <w:r>
        <w:rPr>
          <w:sz w:val="24"/>
        </w:rPr>
        <w:t>全资子公司，注册资本金</w:t>
      </w:r>
      <w:r>
        <w:rPr>
          <w:rFonts w:hint="eastAsia"/>
          <w:sz w:val="24"/>
        </w:rPr>
        <w:t>1</w:t>
      </w:r>
      <w:r>
        <w:rPr>
          <w:rFonts w:hint="eastAsia"/>
          <w:sz w:val="24"/>
          <w:lang w:val="en-US" w:eastAsia="zh-CN"/>
        </w:rPr>
        <w:t>9</w:t>
      </w:r>
      <w:r>
        <w:rPr>
          <w:sz w:val="24"/>
        </w:rPr>
        <w:t>,</w:t>
      </w:r>
      <w:r>
        <w:rPr>
          <w:rFonts w:hint="eastAsia"/>
          <w:sz w:val="24"/>
          <w:lang w:val="en-US" w:eastAsia="zh-CN"/>
        </w:rPr>
        <w:t>7</w:t>
      </w:r>
      <w:r>
        <w:rPr>
          <w:sz w:val="24"/>
        </w:rPr>
        <w:t>00万元，主要负责风电项目的投资建设、安全生产、运营管理。</w:t>
      </w:r>
      <w:r>
        <w:rPr>
          <w:rFonts w:hint="eastAsia"/>
          <w:sz w:val="24"/>
        </w:rPr>
        <w:t>为加快风电项目发展，增加新能源发电装机比重，公司拟以现金方式对广水风电进行增资，增资金额不超过8,</w:t>
      </w:r>
      <w:r>
        <w:rPr>
          <w:rFonts w:hint="eastAsia"/>
          <w:sz w:val="24"/>
          <w:lang w:val="en-US" w:eastAsia="zh-CN"/>
        </w:rPr>
        <w:t>4</w:t>
      </w:r>
      <w:r>
        <w:rPr>
          <w:rFonts w:hint="eastAsia"/>
          <w:sz w:val="24"/>
        </w:rPr>
        <w:t>00万元，并以其为主体投资建设广水市</w:t>
      </w:r>
      <w:r>
        <w:rPr>
          <w:rFonts w:hint="eastAsia"/>
          <w:sz w:val="24"/>
          <w:lang w:val="en-US" w:eastAsia="zh-CN"/>
        </w:rPr>
        <w:t>中华山二期</w:t>
      </w:r>
      <w:r>
        <w:rPr>
          <w:rFonts w:hint="eastAsia"/>
          <w:sz w:val="24"/>
        </w:rPr>
        <w:t>风电项目。该项目风电场规划容量</w:t>
      </w:r>
      <w:r>
        <w:rPr>
          <w:rFonts w:hint="eastAsia"/>
          <w:sz w:val="24"/>
          <w:lang w:val="en-US" w:eastAsia="zh-CN"/>
        </w:rPr>
        <w:t>49.5</w:t>
      </w:r>
      <w:r>
        <w:rPr>
          <w:rFonts w:hint="eastAsia"/>
          <w:sz w:val="24"/>
        </w:rPr>
        <w:t>MW</w:t>
      </w:r>
      <w:r>
        <w:rPr>
          <w:rFonts w:hint="eastAsia"/>
          <w:sz w:val="24"/>
          <w:lang w:eastAsia="zh-CN"/>
        </w:rPr>
        <w:t>（</w:t>
      </w:r>
      <w:r>
        <w:rPr>
          <w:rFonts w:hint="eastAsia"/>
          <w:sz w:val="24"/>
          <w:lang w:val="en-US" w:eastAsia="zh-CN"/>
        </w:rPr>
        <w:t>兆瓦，下同</w:t>
      </w:r>
      <w:r>
        <w:rPr>
          <w:rFonts w:hint="eastAsia"/>
          <w:sz w:val="24"/>
          <w:lang w:eastAsia="zh-CN"/>
        </w:rPr>
        <w:t>）</w:t>
      </w:r>
      <w:r>
        <w:rPr>
          <w:rFonts w:hint="eastAsia"/>
          <w:sz w:val="24"/>
        </w:rPr>
        <w:t>，项目静态投资41,</w:t>
      </w:r>
      <w:r>
        <w:rPr>
          <w:rFonts w:hint="eastAsia"/>
          <w:sz w:val="24"/>
          <w:lang w:val="en-US" w:eastAsia="zh-CN"/>
        </w:rPr>
        <w:t>146</w:t>
      </w:r>
      <w:r>
        <w:rPr>
          <w:rFonts w:hint="eastAsia"/>
          <w:sz w:val="24"/>
        </w:rPr>
        <w:t>万元（</w:t>
      </w:r>
      <w:r>
        <w:rPr>
          <w:rFonts w:hint="eastAsia"/>
          <w:sz w:val="24"/>
          <w:lang w:val="en-US" w:eastAsia="zh-CN"/>
        </w:rPr>
        <w:t>无外送工程</w:t>
      </w:r>
      <w:r>
        <w:rPr>
          <w:rFonts w:hint="eastAsia"/>
          <w:sz w:val="24"/>
        </w:rPr>
        <w:t>），拟安装2</w:t>
      </w:r>
      <w:r>
        <w:rPr>
          <w:rFonts w:hint="eastAsia"/>
          <w:sz w:val="24"/>
          <w:lang w:val="en-US" w:eastAsia="zh-CN"/>
        </w:rPr>
        <w:t>4</w:t>
      </w:r>
      <w:r>
        <w:rPr>
          <w:rFonts w:hint="eastAsia"/>
          <w:sz w:val="24"/>
        </w:rPr>
        <w:t>台2MW及1台1.5MW风力发电机组，年等效满负荷小时数2</w:t>
      </w:r>
      <w:r>
        <w:rPr>
          <w:rFonts w:hint="eastAsia"/>
          <w:sz w:val="24"/>
          <w:lang w:val="en-US" w:eastAsia="zh-CN"/>
        </w:rPr>
        <w:t>,</w:t>
      </w:r>
      <w:r>
        <w:rPr>
          <w:rFonts w:hint="eastAsia"/>
          <w:sz w:val="24"/>
        </w:rPr>
        <w:t>390小时，年上网电量11</w:t>
      </w:r>
      <w:r>
        <w:rPr>
          <w:rFonts w:hint="eastAsia"/>
          <w:sz w:val="24"/>
          <w:lang w:val="en-US" w:eastAsia="zh-CN"/>
        </w:rPr>
        <w:t>,</w:t>
      </w:r>
      <w:r>
        <w:rPr>
          <w:rFonts w:hint="eastAsia"/>
          <w:sz w:val="24"/>
        </w:rPr>
        <w:t>948万千瓦时。</w:t>
      </w:r>
    </w:p>
    <w:p>
      <w:pPr>
        <w:ind w:firstLine="480" w:firstLineChars="200"/>
        <w:rPr>
          <w:sz w:val="24"/>
        </w:rPr>
      </w:pPr>
      <w:r>
        <w:rPr>
          <w:sz w:val="24"/>
        </w:rPr>
        <w:t>公司于201</w:t>
      </w:r>
      <w:r>
        <w:rPr>
          <w:rFonts w:hint="eastAsia"/>
          <w:sz w:val="24"/>
          <w:lang w:val="en-US" w:eastAsia="zh-CN"/>
        </w:rPr>
        <w:t>9</w:t>
      </w:r>
      <w:r>
        <w:rPr>
          <w:sz w:val="24"/>
        </w:rPr>
        <w:t>年</w:t>
      </w:r>
      <w:r>
        <w:rPr>
          <w:rFonts w:hint="eastAsia"/>
          <w:sz w:val="24"/>
          <w:lang w:val="en-US" w:eastAsia="zh-CN"/>
        </w:rPr>
        <w:t>4</w:t>
      </w:r>
      <w:r>
        <w:rPr>
          <w:sz w:val="24"/>
        </w:rPr>
        <w:t>月</w:t>
      </w:r>
      <w:r>
        <w:rPr>
          <w:rFonts w:hint="eastAsia"/>
          <w:sz w:val="24"/>
          <w:lang w:val="en-US" w:eastAsia="zh-CN"/>
        </w:rPr>
        <w:t>10</w:t>
      </w:r>
      <w:r>
        <w:rPr>
          <w:sz w:val="24"/>
        </w:rPr>
        <w:t>日召开的第八届董事会第</w:t>
      </w:r>
      <w:r>
        <w:rPr>
          <w:rFonts w:hint="eastAsia"/>
          <w:sz w:val="24"/>
          <w:lang w:val="en-US" w:eastAsia="zh-CN"/>
        </w:rPr>
        <w:t>二十四</w:t>
      </w:r>
      <w:r>
        <w:rPr>
          <w:sz w:val="24"/>
        </w:rPr>
        <w:t>次会议以9票同意、0票反对、0票弃权一致通过《</w:t>
      </w:r>
      <w:r>
        <w:rPr>
          <w:rFonts w:hint="eastAsia"/>
          <w:sz w:val="24"/>
        </w:rPr>
        <w:t>关于投资建设中华山二期风电项目并增资广水风电公司的议案</w:t>
      </w:r>
      <w:r>
        <w:rPr>
          <w:sz w:val="24"/>
        </w:rPr>
        <w:t>》，公司董事会战略委员会和独立董事对该议案进行了事前认可，并发表了相关意见。</w:t>
      </w:r>
    </w:p>
    <w:p>
      <w:pPr>
        <w:ind w:firstLine="480" w:firstLineChars="200"/>
        <w:rPr>
          <w:sz w:val="24"/>
        </w:rPr>
      </w:pPr>
      <w:r>
        <w:rPr>
          <w:sz w:val="24"/>
        </w:rPr>
        <w:t>该事项不构成公司的关联交易</w:t>
      </w:r>
      <w:r>
        <w:rPr>
          <w:rFonts w:hint="eastAsia"/>
          <w:sz w:val="24"/>
        </w:rPr>
        <w:t>，不属于</w:t>
      </w:r>
      <w:r>
        <w:rPr>
          <w:sz w:val="24"/>
        </w:rPr>
        <w:t>《上市公司重大资产重组管理办法》规定的重大资产重组事项，也无需经公司股东大会批准</w:t>
      </w:r>
      <w:r>
        <w:rPr>
          <w:rFonts w:hint="eastAsia"/>
          <w:sz w:val="24"/>
        </w:rPr>
        <w:t>。</w:t>
      </w:r>
      <w:r>
        <w:rPr>
          <w:rFonts w:hint="eastAsia"/>
          <w:sz w:val="24"/>
          <w:lang w:val="en-US" w:eastAsia="zh-CN"/>
        </w:rPr>
        <w:t>中华山二期</w:t>
      </w:r>
      <w:r>
        <w:rPr>
          <w:sz w:val="24"/>
        </w:rPr>
        <w:t>风电项目已</w:t>
      </w:r>
      <w:r>
        <w:rPr>
          <w:rFonts w:hint="eastAsia"/>
          <w:sz w:val="24"/>
        </w:rPr>
        <w:t>获</w:t>
      </w:r>
      <w:r>
        <w:rPr>
          <w:sz w:val="24"/>
        </w:rPr>
        <w:t>湖北省发改委核准批复。</w:t>
      </w:r>
    </w:p>
    <w:p>
      <w:pPr>
        <w:ind w:firstLine="480" w:firstLineChars="200"/>
        <w:rPr>
          <w:sz w:val="24"/>
        </w:rPr>
      </w:pPr>
    </w:p>
    <w:p>
      <w:pPr>
        <w:ind w:firstLine="482" w:firstLineChars="200"/>
        <w:rPr>
          <w:b/>
          <w:sz w:val="24"/>
        </w:rPr>
      </w:pPr>
      <w:r>
        <w:rPr>
          <w:b/>
          <w:sz w:val="24"/>
        </w:rPr>
        <w:t>二、投资标的基本情况</w:t>
      </w:r>
    </w:p>
    <w:p>
      <w:pPr>
        <w:ind w:firstLine="480" w:firstLineChars="200"/>
        <w:rPr>
          <w:sz w:val="24"/>
        </w:rPr>
      </w:pPr>
      <w:r>
        <w:rPr>
          <w:sz w:val="24"/>
        </w:rPr>
        <w:t>（一）增资全资子公司情况</w:t>
      </w:r>
    </w:p>
    <w:p>
      <w:pPr>
        <w:ind w:firstLine="480" w:firstLineChars="200"/>
        <w:rPr>
          <w:rFonts w:hint="default" w:eastAsia="宋体"/>
          <w:sz w:val="24"/>
          <w:lang w:val="en-US" w:eastAsia="zh-CN"/>
        </w:rPr>
      </w:pPr>
      <w:r>
        <w:rPr>
          <w:sz w:val="24"/>
        </w:rPr>
        <w:t>1.出资方式：本次公司以现金方式增资广水风电，增资金额</w:t>
      </w:r>
      <w:r>
        <w:rPr>
          <w:rFonts w:hint="eastAsia"/>
          <w:sz w:val="24"/>
        </w:rPr>
        <w:t>不超过</w:t>
      </w:r>
      <w:r>
        <w:rPr>
          <w:sz w:val="24"/>
        </w:rPr>
        <w:t>8,</w:t>
      </w:r>
      <w:r>
        <w:rPr>
          <w:rFonts w:hint="eastAsia"/>
          <w:sz w:val="24"/>
          <w:lang w:val="en-US" w:eastAsia="zh-CN"/>
        </w:rPr>
        <w:t>4</w:t>
      </w:r>
      <w:r>
        <w:rPr>
          <w:rFonts w:hint="eastAsia"/>
          <w:sz w:val="24"/>
        </w:rPr>
        <w:t>00</w:t>
      </w:r>
      <w:r>
        <w:rPr>
          <w:sz w:val="24"/>
        </w:rPr>
        <w:t>万元。</w:t>
      </w:r>
      <w:r>
        <w:rPr>
          <w:rFonts w:hint="eastAsia"/>
          <w:sz w:val="24"/>
          <w:lang w:val="en-US" w:eastAsia="zh-CN"/>
        </w:rPr>
        <w:t>本次增资金额来源于公司自有资金和金融机构借款。</w:t>
      </w:r>
    </w:p>
    <w:p>
      <w:pPr>
        <w:ind w:firstLine="480" w:firstLineChars="200"/>
        <w:rPr>
          <w:sz w:val="24"/>
        </w:rPr>
      </w:pPr>
      <w:r>
        <w:rPr>
          <w:sz w:val="24"/>
        </w:rPr>
        <w:t>2.标的公司基本情况：</w:t>
      </w:r>
    </w:p>
    <w:p>
      <w:pPr>
        <w:pStyle w:val="4"/>
        <w:snapToGrid w:val="0"/>
        <w:spacing w:line="240" w:lineRule="auto"/>
        <w:ind w:firstLine="480"/>
        <w:rPr>
          <w:rFonts w:ascii="Times New Roman" w:eastAsia="宋体" w:cs="Times New Roman"/>
          <w:sz w:val="24"/>
          <w:szCs w:val="24"/>
        </w:rPr>
      </w:pPr>
      <w:r>
        <w:rPr>
          <w:rFonts w:ascii="Times New Roman" w:eastAsia="宋体" w:cs="Times New Roman"/>
          <w:sz w:val="24"/>
          <w:szCs w:val="24"/>
        </w:rPr>
        <w:t>名称：国电长源广水风电有限公司</w:t>
      </w:r>
    </w:p>
    <w:p>
      <w:pPr>
        <w:pStyle w:val="4"/>
        <w:snapToGrid w:val="0"/>
        <w:spacing w:line="240" w:lineRule="auto"/>
        <w:ind w:firstLine="480"/>
        <w:rPr>
          <w:rFonts w:ascii="Times New Roman" w:eastAsia="宋体" w:cs="Times New Roman"/>
          <w:sz w:val="24"/>
          <w:szCs w:val="24"/>
        </w:rPr>
      </w:pPr>
      <w:r>
        <w:rPr>
          <w:rFonts w:ascii="Times New Roman" w:eastAsia="宋体" w:cs="Times New Roman"/>
          <w:sz w:val="24"/>
          <w:szCs w:val="24"/>
        </w:rPr>
        <w:t>企业性质：有限责任公司（</w:t>
      </w:r>
      <w:r>
        <w:rPr>
          <w:rFonts w:hint="eastAsia" w:ascii="Times New Roman" w:eastAsia="宋体" w:cs="Times New Roman"/>
          <w:sz w:val="24"/>
          <w:szCs w:val="24"/>
          <w:lang w:val="en-US" w:eastAsia="zh-CN"/>
        </w:rPr>
        <w:t>自然人投资或控股的</w:t>
      </w:r>
      <w:r>
        <w:rPr>
          <w:rFonts w:ascii="Times New Roman" w:eastAsia="宋体" w:cs="Times New Roman"/>
          <w:sz w:val="24"/>
          <w:szCs w:val="24"/>
        </w:rPr>
        <w:t>法人独资）</w:t>
      </w:r>
    </w:p>
    <w:p>
      <w:pPr>
        <w:pStyle w:val="4"/>
        <w:snapToGrid w:val="0"/>
        <w:spacing w:line="240" w:lineRule="auto"/>
        <w:ind w:firstLine="480"/>
        <w:rPr>
          <w:rFonts w:hint="default" w:ascii="Times New Roman" w:eastAsia="宋体" w:cs="Times New Roman"/>
          <w:sz w:val="24"/>
          <w:szCs w:val="24"/>
          <w:lang w:val="en-US" w:eastAsia="zh-CN"/>
        </w:rPr>
      </w:pPr>
      <w:r>
        <w:rPr>
          <w:rFonts w:ascii="Times New Roman" w:eastAsia="宋体" w:cs="Times New Roman"/>
          <w:sz w:val="24"/>
          <w:szCs w:val="24"/>
        </w:rPr>
        <w:t>注</w:t>
      </w:r>
      <w:r>
        <w:rPr>
          <w:rFonts w:hint="eastAsia" w:ascii="Times New Roman" w:eastAsia="宋体" w:cs="Times New Roman"/>
          <w:sz w:val="24"/>
          <w:szCs w:val="24"/>
          <w:lang w:val="en-US" w:eastAsia="zh-CN"/>
        </w:rPr>
        <w:t>所</w:t>
      </w:r>
      <w:r>
        <w:rPr>
          <w:rFonts w:ascii="Times New Roman" w:eastAsia="宋体" w:cs="Times New Roman"/>
          <w:sz w:val="24"/>
          <w:szCs w:val="24"/>
        </w:rPr>
        <w:t>地：湖北省广水市</w:t>
      </w:r>
      <w:r>
        <w:rPr>
          <w:rFonts w:hint="eastAsia" w:ascii="Times New Roman" w:eastAsia="宋体" w:cs="Times New Roman"/>
          <w:sz w:val="24"/>
          <w:szCs w:val="24"/>
          <w:lang w:val="en-US" w:eastAsia="zh-CN"/>
        </w:rPr>
        <w:t>蔡河镇小河村中华山风电场</w:t>
      </w:r>
    </w:p>
    <w:p>
      <w:pPr>
        <w:pStyle w:val="4"/>
        <w:snapToGrid w:val="0"/>
        <w:spacing w:line="240" w:lineRule="auto"/>
        <w:ind w:firstLine="480"/>
        <w:rPr>
          <w:rFonts w:ascii="Times New Roman" w:eastAsia="宋体" w:cs="Times New Roman"/>
          <w:sz w:val="24"/>
          <w:szCs w:val="24"/>
        </w:rPr>
      </w:pPr>
      <w:r>
        <w:rPr>
          <w:rFonts w:ascii="Times New Roman" w:eastAsia="宋体" w:cs="Times New Roman"/>
          <w:sz w:val="24"/>
          <w:szCs w:val="24"/>
        </w:rPr>
        <w:t>主要办公地：湖北省广水市</w:t>
      </w:r>
      <w:r>
        <w:rPr>
          <w:rFonts w:hint="eastAsia" w:ascii="Times New Roman" w:eastAsia="宋体" w:cs="Times New Roman"/>
          <w:sz w:val="24"/>
          <w:szCs w:val="24"/>
          <w:lang w:val="en-US" w:eastAsia="zh-CN"/>
        </w:rPr>
        <w:t>蔡河镇小河村中华山风电场</w:t>
      </w:r>
    </w:p>
    <w:p>
      <w:pPr>
        <w:pStyle w:val="4"/>
        <w:snapToGrid w:val="0"/>
        <w:spacing w:line="240" w:lineRule="auto"/>
        <w:ind w:firstLine="480"/>
        <w:rPr>
          <w:rFonts w:ascii="Times New Roman" w:eastAsia="宋体" w:cs="Times New Roman"/>
          <w:sz w:val="24"/>
          <w:szCs w:val="24"/>
        </w:rPr>
      </w:pPr>
      <w:r>
        <w:rPr>
          <w:rFonts w:ascii="Times New Roman" w:eastAsia="宋体" w:cs="Times New Roman"/>
          <w:sz w:val="24"/>
          <w:szCs w:val="24"/>
        </w:rPr>
        <w:t>法定代表人：彭兵仿</w:t>
      </w:r>
    </w:p>
    <w:p>
      <w:pPr>
        <w:pStyle w:val="4"/>
        <w:snapToGrid w:val="0"/>
        <w:spacing w:line="240" w:lineRule="auto"/>
        <w:ind w:firstLine="480"/>
        <w:rPr>
          <w:rFonts w:ascii="Times New Roman" w:eastAsia="宋体" w:cs="Times New Roman"/>
          <w:sz w:val="24"/>
          <w:szCs w:val="24"/>
        </w:rPr>
      </w:pPr>
      <w:r>
        <w:rPr>
          <w:rFonts w:ascii="Times New Roman" w:eastAsia="宋体" w:cs="Times New Roman"/>
          <w:sz w:val="24"/>
          <w:szCs w:val="24"/>
        </w:rPr>
        <w:t>注册资本：</w:t>
      </w:r>
      <w:r>
        <w:rPr>
          <w:rFonts w:hint="eastAsia" w:ascii="Times New Roman" w:eastAsia="宋体" w:cs="Times New Roman"/>
          <w:sz w:val="24"/>
          <w:szCs w:val="24"/>
        </w:rPr>
        <w:t>1</w:t>
      </w:r>
      <w:r>
        <w:rPr>
          <w:rFonts w:hint="eastAsia" w:ascii="Times New Roman" w:eastAsia="宋体" w:cs="Times New Roman"/>
          <w:sz w:val="24"/>
          <w:szCs w:val="24"/>
          <w:lang w:val="en-US" w:eastAsia="zh-CN"/>
        </w:rPr>
        <w:t>9</w:t>
      </w:r>
      <w:r>
        <w:rPr>
          <w:rFonts w:ascii="Times New Roman" w:eastAsia="宋体" w:cs="Times New Roman"/>
          <w:sz w:val="24"/>
          <w:szCs w:val="24"/>
        </w:rPr>
        <w:t>,</w:t>
      </w:r>
      <w:r>
        <w:rPr>
          <w:rFonts w:hint="eastAsia" w:ascii="Times New Roman" w:eastAsia="宋体" w:cs="Times New Roman"/>
          <w:sz w:val="24"/>
          <w:szCs w:val="24"/>
          <w:lang w:val="en-US" w:eastAsia="zh-CN"/>
        </w:rPr>
        <w:t>7</w:t>
      </w:r>
      <w:r>
        <w:rPr>
          <w:rFonts w:ascii="Times New Roman" w:eastAsia="宋体" w:cs="Times New Roman"/>
          <w:sz w:val="24"/>
          <w:szCs w:val="24"/>
        </w:rPr>
        <w:t>00万元</w:t>
      </w:r>
    </w:p>
    <w:p>
      <w:pPr>
        <w:pStyle w:val="4"/>
        <w:snapToGrid w:val="0"/>
        <w:spacing w:line="240" w:lineRule="auto"/>
        <w:ind w:firstLine="480"/>
        <w:rPr>
          <w:rFonts w:hint="default" w:ascii="Times New Roman" w:eastAsia="宋体" w:cs="Times New Roman"/>
          <w:sz w:val="24"/>
          <w:szCs w:val="24"/>
          <w:lang w:val="en-US" w:eastAsia="zh-CN"/>
        </w:rPr>
      </w:pPr>
      <w:r>
        <w:rPr>
          <w:rFonts w:hint="eastAsia" w:ascii="Times New Roman" w:eastAsia="宋体" w:cs="Times New Roman"/>
          <w:sz w:val="24"/>
          <w:szCs w:val="24"/>
          <w:lang w:val="en-US" w:eastAsia="zh-CN"/>
        </w:rPr>
        <w:t>统一社会信用代码</w:t>
      </w:r>
      <w:r>
        <w:rPr>
          <w:rFonts w:ascii="Times New Roman" w:eastAsia="宋体" w:cs="Times New Roman"/>
          <w:sz w:val="24"/>
          <w:szCs w:val="24"/>
        </w:rPr>
        <w:t>：</w:t>
      </w:r>
      <w:r>
        <w:rPr>
          <w:rFonts w:hint="eastAsia" w:ascii="Times New Roman" w:eastAsia="宋体" w:cs="Times New Roman"/>
          <w:sz w:val="24"/>
          <w:szCs w:val="24"/>
          <w:lang w:val="en-US" w:eastAsia="zh-CN"/>
        </w:rPr>
        <w:t>91421381077028976W</w:t>
      </w:r>
    </w:p>
    <w:p>
      <w:pPr>
        <w:pStyle w:val="4"/>
        <w:snapToGrid w:val="0"/>
        <w:spacing w:line="240" w:lineRule="auto"/>
        <w:ind w:firstLine="480"/>
        <w:rPr>
          <w:rFonts w:ascii="Times New Roman" w:eastAsia="宋体" w:cs="Times New Roman"/>
          <w:sz w:val="24"/>
          <w:szCs w:val="24"/>
        </w:rPr>
      </w:pPr>
      <w:r>
        <w:rPr>
          <w:rFonts w:ascii="Times New Roman" w:eastAsia="宋体" w:cs="Times New Roman"/>
          <w:sz w:val="24"/>
          <w:szCs w:val="24"/>
        </w:rPr>
        <w:t>主营业务：风力发电的相关开发、研究、推广、运营、应用以及相应的设备制造和建设。</w:t>
      </w:r>
    </w:p>
    <w:p>
      <w:pPr>
        <w:pStyle w:val="4"/>
        <w:snapToGrid w:val="0"/>
        <w:spacing w:line="240" w:lineRule="auto"/>
        <w:ind w:left="420" w:leftChars="200" w:firstLine="0" w:firstLineChars="0"/>
        <w:rPr>
          <w:rFonts w:ascii="Times New Roman" w:eastAsia="宋体" w:cs="Times New Roman"/>
          <w:sz w:val="24"/>
          <w:szCs w:val="24"/>
        </w:rPr>
      </w:pPr>
      <w:r>
        <w:rPr>
          <w:rFonts w:hint="eastAsia" w:ascii="Times New Roman" w:eastAsia="宋体" w:cs="Times New Roman"/>
          <w:sz w:val="24"/>
          <w:szCs w:val="24"/>
        </w:rPr>
        <w:t>股东及其持股比例：</w:t>
      </w:r>
      <w:r>
        <w:rPr>
          <w:rFonts w:ascii="Times New Roman" w:eastAsia="宋体" w:cs="Times New Roman"/>
          <w:sz w:val="24"/>
          <w:szCs w:val="24"/>
        </w:rPr>
        <w:t>国电长源电力股份有限公司100%</w:t>
      </w:r>
    </w:p>
    <w:p>
      <w:pPr>
        <w:ind w:firstLine="480" w:firstLineChars="200"/>
        <w:rPr>
          <w:sz w:val="24"/>
        </w:rPr>
      </w:pPr>
      <w:r>
        <w:rPr>
          <w:sz w:val="24"/>
        </w:rPr>
        <w:t>3.标的公司经营情况</w:t>
      </w:r>
    </w:p>
    <w:p>
      <w:pPr>
        <w:ind w:firstLine="480" w:firstLineChars="200"/>
        <w:rPr>
          <w:sz w:val="24"/>
        </w:rPr>
      </w:pPr>
      <w:r>
        <w:rPr>
          <w:sz w:val="24"/>
        </w:rPr>
        <w:t>广水风电于2013年9月4日成立，主要负责广水</w:t>
      </w:r>
      <w:r>
        <w:rPr>
          <w:rFonts w:hint="eastAsia"/>
          <w:sz w:val="24"/>
        </w:rPr>
        <w:t>市</w:t>
      </w:r>
      <w:r>
        <w:rPr>
          <w:sz w:val="24"/>
        </w:rPr>
        <w:t>中华山</w:t>
      </w:r>
      <w:r>
        <w:rPr>
          <w:rFonts w:hint="eastAsia"/>
          <w:sz w:val="24"/>
        </w:rPr>
        <w:t>、乐城山</w:t>
      </w:r>
      <w:r>
        <w:rPr>
          <w:rFonts w:hint="eastAsia"/>
          <w:sz w:val="24"/>
          <w:lang w:eastAsia="zh-CN"/>
        </w:rPr>
        <w:t>、</w:t>
      </w:r>
      <w:r>
        <w:rPr>
          <w:rFonts w:hint="eastAsia"/>
          <w:sz w:val="24"/>
          <w:lang w:val="en-US" w:eastAsia="zh-CN"/>
        </w:rPr>
        <w:t>吉阳山</w:t>
      </w:r>
      <w:r>
        <w:rPr>
          <w:sz w:val="24"/>
        </w:rPr>
        <w:t>风电项目的投资运营，中华山风电项目25台风机于2015年8月23日全部建成发电</w:t>
      </w:r>
      <w:r>
        <w:rPr>
          <w:rFonts w:hint="eastAsia"/>
          <w:sz w:val="24"/>
        </w:rPr>
        <w:t>；乐城山</w:t>
      </w:r>
      <w:r>
        <w:rPr>
          <w:sz w:val="24"/>
        </w:rPr>
        <w:t>风电项目2</w:t>
      </w:r>
      <w:r>
        <w:rPr>
          <w:rFonts w:hint="eastAsia"/>
          <w:sz w:val="24"/>
        </w:rPr>
        <w:t>2</w:t>
      </w:r>
      <w:r>
        <w:rPr>
          <w:sz w:val="24"/>
        </w:rPr>
        <w:t>台风机于201</w:t>
      </w:r>
      <w:r>
        <w:rPr>
          <w:rFonts w:hint="eastAsia"/>
          <w:sz w:val="24"/>
          <w:lang w:val="en-US" w:eastAsia="zh-CN"/>
        </w:rPr>
        <w:t>8</w:t>
      </w:r>
      <w:r>
        <w:rPr>
          <w:sz w:val="24"/>
        </w:rPr>
        <w:t>年</w:t>
      </w:r>
      <w:r>
        <w:rPr>
          <w:rFonts w:hint="eastAsia"/>
          <w:sz w:val="24"/>
          <w:lang w:val="en-US" w:eastAsia="zh-CN"/>
        </w:rPr>
        <w:t>2月</w:t>
      </w:r>
      <w:r>
        <w:rPr>
          <w:sz w:val="24"/>
        </w:rPr>
        <w:t>全部建成发电</w:t>
      </w:r>
      <w:r>
        <w:rPr>
          <w:rFonts w:hint="eastAsia"/>
          <w:sz w:val="24"/>
          <w:lang w:eastAsia="zh-CN"/>
        </w:rPr>
        <w:t>；</w:t>
      </w:r>
      <w:r>
        <w:rPr>
          <w:rFonts w:hint="eastAsia"/>
          <w:sz w:val="24"/>
          <w:lang w:val="en-US" w:eastAsia="zh-CN"/>
        </w:rPr>
        <w:t>吉阳山风电项目已开工建设。</w:t>
      </w:r>
      <w:r>
        <w:rPr>
          <w:rFonts w:hint="eastAsia"/>
          <w:sz w:val="24"/>
        </w:rPr>
        <w:t>本次增资完成后广水风电仍为公司全资子公司，</w:t>
      </w:r>
      <w:r>
        <w:rPr>
          <w:sz w:val="24"/>
        </w:rPr>
        <w:t>该公司最近一年又一期的主要财务指标如下：</w:t>
      </w:r>
    </w:p>
    <w:p>
      <w:pPr>
        <w:jc w:val="center"/>
        <w:rPr>
          <w:szCs w:val="21"/>
        </w:rPr>
      </w:pPr>
      <w:r>
        <w:rPr>
          <w:rFonts w:hint="eastAsia" w:hAnsi="宋体"/>
          <w:szCs w:val="21"/>
          <w:lang w:val="en-US" w:eastAsia="zh-CN"/>
        </w:rPr>
        <w:t xml:space="preserve">                                                                  </w:t>
      </w:r>
      <w:r>
        <w:rPr>
          <w:rFonts w:hAnsi="宋体"/>
          <w:szCs w:val="21"/>
        </w:rPr>
        <w:t>单位：万元</w:t>
      </w:r>
    </w:p>
    <w:tbl>
      <w:tblPr>
        <w:tblStyle w:val="9"/>
        <w:tblW w:w="8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42"/>
        <w:gridCol w:w="1276"/>
        <w:gridCol w:w="1274"/>
        <w:gridCol w:w="1276"/>
        <w:gridCol w:w="131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jc w:val="center"/>
        </w:trPr>
        <w:tc>
          <w:tcPr>
            <w:tcW w:w="1942" w:type="dxa"/>
            <w:vAlign w:val="center"/>
          </w:tcPr>
          <w:p>
            <w:pPr>
              <w:jc w:val="center"/>
              <w:rPr>
                <w:b/>
                <w:bCs/>
                <w:sz w:val="24"/>
              </w:rPr>
            </w:pPr>
            <w:r>
              <w:rPr>
                <w:b/>
                <w:bCs/>
                <w:sz w:val="24"/>
              </w:rPr>
              <w:t>年度</w:t>
            </w:r>
          </w:p>
        </w:tc>
        <w:tc>
          <w:tcPr>
            <w:tcW w:w="1276" w:type="dxa"/>
            <w:vAlign w:val="center"/>
          </w:tcPr>
          <w:p>
            <w:pPr>
              <w:jc w:val="center"/>
              <w:rPr>
                <w:b/>
                <w:bCs/>
                <w:sz w:val="24"/>
              </w:rPr>
            </w:pPr>
            <w:r>
              <w:rPr>
                <w:b/>
                <w:bCs/>
                <w:sz w:val="24"/>
              </w:rPr>
              <w:t>资产总值</w:t>
            </w:r>
          </w:p>
        </w:tc>
        <w:tc>
          <w:tcPr>
            <w:tcW w:w="1274" w:type="dxa"/>
            <w:vAlign w:val="center"/>
          </w:tcPr>
          <w:p>
            <w:pPr>
              <w:jc w:val="center"/>
              <w:rPr>
                <w:b/>
                <w:bCs/>
                <w:sz w:val="24"/>
              </w:rPr>
            </w:pPr>
            <w:r>
              <w:rPr>
                <w:b/>
                <w:bCs/>
                <w:sz w:val="24"/>
              </w:rPr>
              <w:t>负债总额</w:t>
            </w:r>
          </w:p>
        </w:tc>
        <w:tc>
          <w:tcPr>
            <w:tcW w:w="1276" w:type="dxa"/>
            <w:vAlign w:val="center"/>
          </w:tcPr>
          <w:p>
            <w:pPr>
              <w:jc w:val="center"/>
              <w:rPr>
                <w:b/>
                <w:bCs/>
                <w:sz w:val="24"/>
              </w:rPr>
            </w:pPr>
            <w:r>
              <w:rPr>
                <w:b/>
                <w:bCs/>
                <w:sz w:val="24"/>
              </w:rPr>
              <w:t>净资产</w:t>
            </w:r>
          </w:p>
        </w:tc>
        <w:tc>
          <w:tcPr>
            <w:tcW w:w="1318" w:type="dxa"/>
            <w:vAlign w:val="center"/>
          </w:tcPr>
          <w:p>
            <w:pPr>
              <w:jc w:val="center"/>
              <w:rPr>
                <w:b/>
                <w:bCs/>
                <w:sz w:val="24"/>
              </w:rPr>
            </w:pPr>
            <w:r>
              <w:rPr>
                <w:b/>
                <w:bCs/>
                <w:sz w:val="24"/>
              </w:rPr>
              <w:t>营业收入</w:t>
            </w:r>
          </w:p>
        </w:tc>
        <w:tc>
          <w:tcPr>
            <w:tcW w:w="1133" w:type="dxa"/>
            <w:vAlign w:val="center"/>
          </w:tcPr>
          <w:p>
            <w:pPr>
              <w:jc w:val="center"/>
              <w:rPr>
                <w:b/>
                <w:bCs/>
                <w:sz w:val="24"/>
              </w:rPr>
            </w:pPr>
            <w:r>
              <w:rPr>
                <w:b/>
                <w:bCs/>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jc w:val="center"/>
        </w:trPr>
        <w:tc>
          <w:tcPr>
            <w:tcW w:w="1942" w:type="dxa"/>
          </w:tcPr>
          <w:p>
            <w:pPr>
              <w:rPr>
                <w:sz w:val="24"/>
              </w:rPr>
            </w:pPr>
            <w:r>
              <w:rPr>
                <w:sz w:val="24"/>
              </w:rPr>
              <w:t>201</w:t>
            </w:r>
            <w:r>
              <w:rPr>
                <w:rFonts w:hint="eastAsia"/>
                <w:sz w:val="24"/>
                <w:lang w:val="en-US" w:eastAsia="zh-CN"/>
              </w:rPr>
              <w:t>8</w:t>
            </w:r>
            <w:r>
              <w:rPr>
                <w:sz w:val="24"/>
              </w:rPr>
              <w:t>年</w:t>
            </w:r>
          </w:p>
        </w:tc>
        <w:tc>
          <w:tcPr>
            <w:tcW w:w="1276" w:type="dxa"/>
            <w:vAlign w:val="center"/>
          </w:tcPr>
          <w:p>
            <w:pPr>
              <w:jc w:val="right"/>
              <w:rPr>
                <w:sz w:val="24"/>
              </w:rPr>
            </w:pPr>
            <w:r>
              <w:rPr>
                <w:rFonts w:hint="eastAsia"/>
                <w:sz w:val="24"/>
                <w:lang w:val="en-US" w:eastAsia="zh-CN"/>
              </w:rPr>
              <w:t>89,568.51</w:t>
            </w:r>
            <w:r>
              <w:rPr>
                <w:sz w:val="24"/>
              </w:rPr>
              <w:t xml:space="preserve"> </w:t>
            </w:r>
          </w:p>
        </w:tc>
        <w:tc>
          <w:tcPr>
            <w:tcW w:w="1274" w:type="dxa"/>
            <w:vAlign w:val="center"/>
          </w:tcPr>
          <w:p>
            <w:pPr>
              <w:jc w:val="right"/>
              <w:rPr>
                <w:sz w:val="24"/>
              </w:rPr>
            </w:pPr>
            <w:r>
              <w:rPr>
                <w:rFonts w:hint="eastAsia"/>
                <w:sz w:val="24"/>
                <w:lang w:val="en-US" w:eastAsia="zh-CN"/>
              </w:rPr>
              <w:t>65,964.64</w:t>
            </w:r>
            <w:r>
              <w:rPr>
                <w:sz w:val="24"/>
              </w:rPr>
              <w:t xml:space="preserve"> </w:t>
            </w:r>
          </w:p>
        </w:tc>
        <w:tc>
          <w:tcPr>
            <w:tcW w:w="1276" w:type="dxa"/>
            <w:vAlign w:val="center"/>
          </w:tcPr>
          <w:p>
            <w:pPr>
              <w:jc w:val="right"/>
              <w:rPr>
                <w:sz w:val="24"/>
              </w:rPr>
            </w:pPr>
            <w:r>
              <w:rPr>
                <w:rFonts w:hint="eastAsia"/>
                <w:sz w:val="24"/>
                <w:lang w:val="en-US" w:eastAsia="zh-CN"/>
              </w:rPr>
              <w:t>23,603.87</w:t>
            </w:r>
            <w:r>
              <w:rPr>
                <w:sz w:val="24"/>
              </w:rPr>
              <w:t xml:space="preserve"> </w:t>
            </w:r>
          </w:p>
        </w:tc>
        <w:tc>
          <w:tcPr>
            <w:tcW w:w="1318" w:type="dxa"/>
            <w:vAlign w:val="center"/>
          </w:tcPr>
          <w:p>
            <w:pPr>
              <w:jc w:val="right"/>
              <w:rPr>
                <w:sz w:val="24"/>
              </w:rPr>
            </w:pPr>
            <w:r>
              <w:rPr>
                <w:rFonts w:hint="eastAsia"/>
                <w:sz w:val="24"/>
                <w:lang w:val="en-US" w:eastAsia="zh-CN"/>
              </w:rPr>
              <w:t>11,683.60</w:t>
            </w:r>
            <w:r>
              <w:rPr>
                <w:sz w:val="24"/>
              </w:rPr>
              <w:t xml:space="preserve"> </w:t>
            </w:r>
          </w:p>
        </w:tc>
        <w:tc>
          <w:tcPr>
            <w:tcW w:w="1133" w:type="dxa"/>
            <w:vAlign w:val="center"/>
          </w:tcPr>
          <w:p>
            <w:pPr>
              <w:jc w:val="right"/>
              <w:rPr>
                <w:sz w:val="24"/>
              </w:rPr>
            </w:pPr>
            <w:r>
              <w:rPr>
                <w:rFonts w:hint="eastAsia"/>
                <w:sz w:val="24"/>
                <w:lang w:val="en-US" w:eastAsia="zh-CN"/>
              </w:rPr>
              <w:t>2,568.02</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jc w:val="center"/>
        </w:trPr>
        <w:tc>
          <w:tcPr>
            <w:tcW w:w="1942" w:type="dxa"/>
          </w:tcPr>
          <w:p>
            <w:pPr>
              <w:rPr>
                <w:rFonts w:hint="eastAsia" w:eastAsia="宋体"/>
                <w:sz w:val="24"/>
                <w:lang w:eastAsia="zh-CN"/>
              </w:rPr>
            </w:pPr>
            <w:r>
              <w:rPr>
                <w:color w:val="auto"/>
                <w:sz w:val="24"/>
              </w:rPr>
              <w:t>201</w:t>
            </w:r>
            <w:r>
              <w:rPr>
                <w:rFonts w:hint="eastAsia"/>
                <w:color w:val="auto"/>
                <w:sz w:val="24"/>
                <w:lang w:val="en-US" w:eastAsia="zh-CN"/>
              </w:rPr>
              <w:t>9</w:t>
            </w:r>
            <w:r>
              <w:rPr>
                <w:color w:val="auto"/>
                <w:sz w:val="24"/>
              </w:rPr>
              <w:t>年</w:t>
            </w:r>
            <w:r>
              <w:rPr>
                <w:rFonts w:hint="eastAsia"/>
                <w:color w:val="auto"/>
                <w:sz w:val="24"/>
                <w:lang w:val="en-US" w:eastAsia="zh-CN"/>
              </w:rPr>
              <w:t>一</w:t>
            </w:r>
            <w:r>
              <w:rPr>
                <w:rFonts w:hint="eastAsia"/>
                <w:color w:val="auto"/>
                <w:sz w:val="24"/>
              </w:rPr>
              <w:t>季度</w:t>
            </w:r>
            <w:r>
              <w:rPr>
                <w:rFonts w:hint="eastAsia"/>
                <w:color w:val="auto"/>
                <w:sz w:val="24"/>
                <w:lang w:eastAsia="zh-CN"/>
              </w:rPr>
              <w:t>（</w:t>
            </w:r>
            <w:r>
              <w:rPr>
                <w:rFonts w:hint="eastAsia"/>
                <w:color w:val="auto"/>
                <w:sz w:val="24"/>
                <w:lang w:val="en-US" w:eastAsia="zh-CN"/>
              </w:rPr>
              <w:t>未经审计</w:t>
            </w:r>
            <w:r>
              <w:rPr>
                <w:rFonts w:hint="eastAsia"/>
                <w:color w:val="auto"/>
                <w:sz w:val="24"/>
                <w:lang w:eastAsia="zh-CN"/>
              </w:rPr>
              <w:t>）</w:t>
            </w:r>
          </w:p>
        </w:tc>
        <w:tc>
          <w:tcPr>
            <w:tcW w:w="1276" w:type="dxa"/>
            <w:vAlign w:val="center"/>
          </w:tcPr>
          <w:p>
            <w:pPr>
              <w:jc w:val="right"/>
              <w:rPr>
                <w:sz w:val="24"/>
              </w:rPr>
            </w:pPr>
            <w:r>
              <w:rPr>
                <w:rFonts w:hint="eastAsia"/>
                <w:sz w:val="24"/>
                <w:lang w:val="en-US" w:eastAsia="zh-CN"/>
              </w:rPr>
              <w:t>91,628.95</w:t>
            </w:r>
            <w:r>
              <w:rPr>
                <w:sz w:val="24"/>
              </w:rPr>
              <w:t xml:space="preserve"> </w:t>
            </w:r>
          </w:p>
        </w:tc>
        <w:tc>
          <w:tcPr>
            <w:tcW w:w="1274" w:type="dxa"/>
            <w:vAlign w:val="center"/>
          </w:tcPr>
          <w:p>
            <w:pPr>
              <w:jc w:val="right"/>
              <w:rPr>
                <w:sz w:val="24"/>
              </w:rPr>
            </w:pPr>
            <w:r>
              <w:rPr>
                <w:rFonts w:hint="eastAsia"/>
                <w:sz w:val="24"/>
                <w:lang w:val="en-US" w:eastAsia="zh-CN"/>
              </w:rPr>
              <w:t>64,793.32</w:t>
            </w:r>
            <w:r>
              <w:rPr>
                <w:sz w:val="24"/>
              </w:rPr>
              <w:t xml:space="preserve"> </w:t>
            </w:r>
          </w:p>
        </w:tc>
        <w:tc>
          <w:tcPr>
            <w:tcW w:w="1276" w:type="dxa"/>
            <w:vAlign w:val="center"/>
          </w:tcPr>
          <w:p>
            <w:pPr>
              <w:jc w:val="right"/>
              <w:rPr>
                <w:sz w:val="24"/>
              </w:rPr>
            </w:pPr>
            <w:r>
              <w:rPr>
                <w:rFonts w:hint="eastAsia"/>
                <w:sz w:val="24"/>
                <w:lang w:val="en-US" w:eastAsia="zh-CN"/>
              </w:rPr>
              <w:t>26,835.62</w:t>
            </w:r>
            <w:r>
              <w:rPr>
                <w:sz w:val="24"/>
              </w:rPr>
              <w:t xml:space="preserve"> </w:t>
            </w:r>
          </w:p>
        </w:tc>
        <w:tc>
          <w:tcPr>
            <w:tcW w:w="1318" w:type="dxa"/>
            <w:vAlign w:val="center"/>
          </w:tcPr>
          <w:p>
            <w:pPr>
              <w:jc w:val="right"/>
              <w:rPr>
                <w:sz w:val="24"/>
              </w:rPr>
            </w:pPr>
            <w:r>
              <w:rPr>
                <w:rFonts w:hint="eastAsia"/>
                <w:sz w:val="24"/>
                <w:lang w:val="en-US" w:eastAsia="zh-CN"/>
              </w:rPr>
              <w:t>3,980.67</w:t>
            </w:r>
            <w:r>
              <w:rPr>
                <w:sz w:val="24"/>
              </w:rPr>
              <w:t xml:space="preserve"> </w:t>
            </w:r>
          </w:p>
        </w:tc>
        <w:tc>
          <w:tcPr>
            <w:tcW w:w="1133" w:type="dxa"/>
            <w:vAlign w:val="center"/>
          </w:tcPr>
          <w:p>
            <w:pPr>
              <w:jc w:val="right"/>
              <w:rPr>
                <w:sz w:val="24"/>
              </w:rPr>
            </w:pPr>
            <w:r>
              <w:rPr>
                <w:rFonts w:hint="eastAsia"/>
                <w:sz w:val="24"/>
                <w:lang w:val="en-US" w:eastAsia="zh-CN"/>
              </w:rPr>
              <w:t>1,731.76</w:t>
            </w:r>
            <w:r>
              <w:rPr>
                <w:sz w:val="24"/>
              </w:rPr>
              <w:t xml:space="preserve"> </w:t>
            </w:r>
          </w:p>
        </w:tc>
      </w:tr>
    </w:tbl>
    <w:p>
      <w:pPr>
        <w:ind w:firstLine="480" w:firstLineChars="200"/>
        <w:rPr>
          <w:rFonts w:hint="default" w:eastAsia="宋体"/>
          <w:sz w:val="24"/>
          <w:lang w:val="en-US" w:eastAsia="zh-CN"/>
        </w:rPr>
      </w:pPr>
      <w:r>
        <w:rPr>
          <w:rFonts w:hint="eastAsia"/>
          <w:sz w:val="24"/>
          <w:lang w:val="en-US" w:eastAsia="zh-CN"/>
        </w:rPr>
        <w:t xml:space="preserve">4.经公司通过信用中国网站、全国企业信用信息公示系统、中国执行信息公开网、全国法院失信被执行人名单信息公布与查询网站以及国家发改委和财政部网站等途径查询，广水风电未被列入失信被执行人名单。 </w:t>
      </w:r>
      <w:bookmarkStart w:id="0" w:name="_GoBack"/>
      <w:bookmarkEnd w:id="0"/>
    </w:p>
    <w:p>
      <w:pPr>
        <w:ind w:firstLine="480" w:firstLineChars="200"/>
        <w:rPr>
          <w:sz w:val="24"/>
        </w:rPr>
      </w:pPr>
      <w:r>
        <w:rPr>
          <w:sz w:val="24"/>
        </w:rPr>
        <w:t>（二）投资风电项目情况</w:t>
      </w:r>
    </w:p>
    <w:p>
      <w:pPr>
        <w:ind w:firstLine="480" w:firstLineChars="200"/>
        <w:rPr>
          <w:sz w:val="24"/>
        </w:rPr>
      </w:pPr>
      <w:r>
        <w:rPr>
          <w:rFonts w:hint="eastAsia"/>
          <w:sz w:val="24"/>
        </w:rPr>
        <w:t>中华山二期风电场位于湖北省随州市广水市境内，为中华山风电项目（</w:t>
      </w:r>
      <w:r>
        <w:rPr>
          <w:sz w:val="24"/>
        </w:rPr>
        <w:t>一期</w:t>
      </w:r>
      <w:r>
        <w:rPr>
          <w:rFonts w:hint="eastAsia"/>
          <w:sz w:val="24"/>
        </w:rPr>
        <w:t>项目）的加密扩建项目。场址距广水市公路里程22.8公里，风电场内海拔高度300米</w:t>
      </w:r>
      <w:r>
        <w:rPr>
          <w:sz w:val="24"/>
        </w:rPr>
        <w:t>～</w:t>
      </w:r>
      <w:r>
        <w:rPr>
          <w:rFonts w:hint="eastAsia"/>
          <w:sz w:val="24"/>
        </w:rPr>
        <w:t>650米，场区内</w:t>
      </w:r>
      <w:r>
        <w:rPr>
          <w:sz w:val="24"/>
        </w:rPr>
        <w:t>地形开阔，局部地区起伏较大，山顶（山脊）较平缓、多条山脊相连，</w:t>
      </w:r>
      <w:r>
        <w:rPr>
          <w:rFonts w:hint="eastAsia"/>
          <w:sz w:val="24"/>
        </w:rPr>
        <w:t>建设条件较好，交通条件便利，接网条件较好，适合于建设风电项目。经风资源实测和分析，中华山二期风电场风资源情况较好，风电场90米高度可布机位点平均风速5.86</w:t>
      </w:r>
      <w:r>
        <w:rPr>
          <w:rFonts w:hint="eastAsia"/>
          <w:sz w:val="24"/>
          <w:lang w:val="en-US" w:eastAsia="zh-CN"/>
        </w:rPr>
        <w:t>米/秒</w:t>
      </w:r>
      <w:r>
        <w:rPr>
          <w:rFonts w:hint="eastAsia"/>
          <w:sz w:val="24"/>
        </w:rPr>
        <w:t>，年平均风功率密度261</w:t>
      </w:r>
      <w:r>
        <w:rPr>
          <w:rFonts w:hint="eastAsia"/>
          <w:sz w:val="24"/>
          <w:lang w:val="en-US" w:eastAsia="zh-CN"/>
        </w:rPr>
        <w:t>瓦/平方米</w:t>
      </w:r>
      <w:r>
        <w:rPr>
          <w:rFonts w:hint="eastAsia"/>
          <w:sz w:val="24"/>
        </w:rPr>
        <w:t>，风功率等级2级。风电场主风向和主风能较为集中，风向和风能皆以东东北（ENE）最大，有利于风机布置。</w:t>
      </w:r>
      <w:r>
        <w:rPr>
          <w:sz w:val="24"/>
        </w:rPr>
        <w:t xml:space="preserve"> </w:t>
      </w:r>
    </w:p>
    <w:p>
      <w:pPr>
        <w:ind w:firstLine="480" w:firstLineChars="200"/>
        <w:rPr>
          <w:sz w:val="24"/>
        </w:rPr>
      </w:pPr>
      <w:r>
        <w:rPr>
          <w:rFonts w:hint="eastAsia"/>
          <w:sz w:val="24"/>
        </w:rPr>
        <w:t>中华山二期风电场规划容量</w:t>
      </w:r>
      <w:r>
        <w:rPr>
          <w:rFonts w:hint="eastAsia"/>
          <w:sz w:val="24"/>
          <w:lang w:val="en-US" w:eastAsia="zh-CN"/>
        </w:rPr>
        <w:t>49.5</w:t>
      </w:r>
      <w:r>
        <w:rPr>
          <w:rFonts w:hint="eastAsia"/>
          <w:sz w:val="24"/>
        </w:rPr>
        <w:t>MW，拟安装2</w:t>
      </w:r>
      <w:r>
        <w:rPr>
          <w:rFonts w:hint="eastAsia"/>
          <w:sz w:val="24"/>
          <w:lang w:val="en-US" w:eastAsia="zh-CN"/>
        </w:rPr>
        <w:t>4</w:t>
      </w:r>
      <w:r>
        <w:rPr>
          <w:rFonts w:hint="eastAsia"/>
          <w:sz w:val="24"/>
        </w:rPr>
        <w:t>台2MW及1台1.5MW风力发电机组，年等效满负荷小时数2</w:t>
      </w:r>
      <w:r>
        <w:rPr>
          <w:rFonts w:hint="eastAsia"/>
          <w:sz w:val="24"/>
          <w:lang w:val="en-US" w:eastAsia="zh-CN"/>
        </w:rPr>
        <w:t>,</w:t>
      </w:r>
      <w:r>
        <w:rPr>
          <w:rFonts w:hint="eastAsia"/>
          <w:sz w:val="24"/>
        </w:rPr>
        <w:t>390小时，年上网电量11</w:t>
      </w:r>
      <w:r>
        <w:rPr>
          <w:rFonts w:hint="eastAsia"/>
          <w:sz w:val="24"/>
          <w:lang w:val="en-US" w:eastAsia="zh-CN"/>
        </w:rPr>
        <w:t>,</w:t>
      </w:r>
      <w:r>
        <w:rPr>
          <w:rFonts w:hint="eastAsia"/>
          <w:sz w:val="24"/>
        </w:rPr>
        <w:t>948万千瓦时。根据项目咨询单位的评估意见，项目静态投资41</w:t>
      </w:r>
      <w:r>
        <w:rPr>
          <w:rFonts w:hint="eastAsia"/>
          <w:sz w:val="24"/>
          <w:lang w:val="en-US" w:eastAsia="zh-CN"/>
        </w:rPr>
        <w:t>,</w:t>
      </w:r>
      <w:r>
        <w:rPr>
          <w:rFonts w:hint="eastAsia"/>
          <w:sz w:val="24"/>
        </w:rPr>
        <w:t>146万元（</w:t>
      </w:r>
      <w:r>
        <w:rPr>
          <w:rFonts w:hint="eastAsia"/>
          <w:sz w:val="24"/>
          <w:lang w:eastAsia="zh-CN"/>
        </w:rPr>
        <w:t>无</w:t>
      </w:r>
      <w:r>
        <w:rPr>
          <w:rFonts w:hint="eastAsia"/>
          <w:sz w:val="24"/>
        </w:rPr>
        <w:t>外送工程），单位千瓦投资8</w:t>
      </w:r>
      <w:r>
        <w:rPr>
          <w:rFonts w:hint="eastAsia"/>
          <w:sz w:val="24"/>
          <w:lang w:val="en-US" w:eastAsia="zh-CN"/>
        </w:rPr>
        <w:t>,</w:t>
      </w:r>
      <w:r>
        <w:rPr>
          <w:rFonts w:hint="eastAsia"/>
          <w:sz w:val="24"/>
        </w:rPr>
        <w:t>229元/千瓦；动态总投资41</w:t>
      </w:r>
      <w:r>
        <w:rPr>
          <w:rFonts w:hint="eastAsia"/>
          <w:sz w:val="24"/>
          <w:lang w:val="en-US" w:eastAsia="zh-CN"/>
        </w:rPr>
        <w:t>,</w:t>
      </w:r>
      <w:r>
        <w:rPr>
          <w:rFonts w:hint="eastAsia"/>
          <w:sz w:val="24"/>
        </w:rPr>
        <w:t>982万元，单位千瓦投资8</w:t>
      </w:r>
      <w:r>
        <w:rPr>
          <w:rFonts w:hint="eastAsia"/>
          <w:sz w:val="24"/>
          <w:lang w:val="en-US" w:eastAsia="zh-CN"/>
        </w:rPr>
        <w:t>,</w:t>
      </w:r>
      <w:r>
        <w:rPr>
          <w:rFonts w:hint="eastAsia"/>
          <w:sz w:val="24"/>
        </w:rPr>
        <w:t>396元/千瓦。</w:t>
      </w:r>
    </w:p>
    <w:p>
      <w:pPr>
        <w:ind w:firstLine="480" w:firstLineChars="200"/>
        <w:rPr>
          <w:sz w:val="24"/>
        </w:rPr>
      </w:pPr>
    </w:p>
    <w:p>
      <w:pPr>
        <w:ind w:firstLine="482" w:firstLineChars="200"/>
        <w:rPr>
          <w:b/>
          <w:sz w:val="24"/>
        </w:rPr>
      </w:pPr>
      <w:r>
        <w:rPr>
          <w:b/>
          <w:sz w:val="24"/>
        </w:rPr>
        <w:t>三、对外投资的目的、存在的风险和对公司的影响</w:t>
      </w:r>
    </w:p>
    <w:p>
      <w:pPr>
        <w:ind w:firstLine="480" w:firstLineChars="200"/>
        <w:rPr>
          <w:sz w:val="24"/>
        </w:rPr>
      </w:pPr>
      <w:r>
        <w:rPr>
          <w:sz w:val="24"/>
        </w:rPr>
        <w:t>（一）投资目的及优势</w:t>
      </w:r>
    </w:p>
    <w:p>
      <w:pPr>
        <w:ind w:firstLine="480" w:firstLineChars="200"/>
        <w:rPr>
          <w:sz w:val="24"/>
        </w:rPr>
      </w:pPr>
      <w:r>
        <w:rPr>
          <w:rFonts w:hint="eastAsia"/>
          <w:sz w:val="24"/>
        </w:rPr>
        <w:t>风电是国家鼓励的绿色清洁能源，国家为支持风电的发展出台了一系列鼓励和扶持政策，为风电发展提供了良好的环境</w:t>
      </w:r>
      <w:r>
        <w:rPr>
          <w:rFonts w:hint="eastAsia"/>
          <w:sz w:val="24"/>
          <w:lang w:eastAsia="zh-CN"/>
        </w:rPr>
        <w:t>，</w:t>
      </w:r>
      <w:r>
        <w:rPr>
          <w:rFonts w:hint="eastAsia"/>
          <w:sz w:val="24"/>
        </w:rPr>
        <w:t>湖北省政府也出台了风电项目特许经营权许可的开发政策，支持省内风电资源开发。随州区域属于全省风资源富集区，公司在此区域已建成投产了中华山</w:t>
      </w:r>
      <w:r>
        <w:rPr>
          <w:rFonts w:hint="eastAsia"/>
          <w:sz w:val="24"/>
          <w:lang w:eastAsia="zh-CN"/>
        </w:rPr>
        <w:t>、</w:t>
      </w:r>
      <w:r>
        <w:rPr>
          <w:rFonts w:hint="eastAsia"/>
          <w:sz w:val="24"/>
          <w:lang w:val="en-US" w:eastAsia="zh-CN"/>
        </w:rPr>
        <w:t>乐城山</w:t>
      </w:r>
      <w:r>
        <w:rPr>
          <w:rFonts w:hint="eastAsia"/>
          <w:sz w:val="24"/>
        </w:rPr>
        <w:t>风电项目，并正在建设</w:t>
      </w:r>
      <w:r>
        <w:rPr>
          <w:rFonts w:hint="eastAsia"/>
          <w:sz w:val="24"/>
          <w:lang w:val="en-US" w:eastAsia="zh-CN"/>
        </w:rPr>
        <w:t>吉阳山</w:t>
      </w:r>
      <w:r>
        <w:rPr>
          <w:rFonts w:hint="eastAsia"/>
          <w:sz w:val="24"/>
        </w:rPr>
        <w:t>风电项目，在此区域继续投资建设</w:t>
      </w:r>
      <w:r>
        <w:rPr>
          <w:rFonts w:hint="eastAsia"/>
          <w:sz w:val="24"/>
          <w:lang w:val="en-US" w:eastAsia="zh-CN"/>
        </w:rPr>
        <w:t>中华山二期</w:t>
      </w:r>
      <w:r>
        <w:rPr>
          <w:rFonts w:hint="eastAsia"/>
          <w:sz w:val="24"/>
        </w:rPr>
        <w:t>项目，是公司相对集中规模化开发风电项目的重要一步，有利于形成风电开发的规模效应。</w:t>
      </w:r>
    </w:p>
    <w:p>
      <w:pPr>
        <w:ind w:firstLine="480" w:firstLineChars="200"/>
        <w:rPr>
          <w:rFonts w:hint="eastAsia" w:eastAsia="宋体"/>
          <w:sz w:val="24"/>
          <w:lang w:eastAsia="zh-CN"/>
        </w:rPr>
      </w:pPr>
      <w:r>
        <w:rPr>
          <w:rFonts w:hint="eastAsia"/>
          <w:sz w:val="24"/>
        </w:rPr>
        <w:t>中华山二期项目为湖北省优质风电资源，总体建设条件较好，且为中华山项目的加密扩建工程，两项目共用升压站、外送线路、道路等公用系统及设施，投资相对较省，具有较好的盈利能力，能满足公司对外投资收益率的要求。另外，通过公司加强管理，严格招投标制度，做好优化设计方案及优化</w:t>
      </w:r>
      <w:r>
        <w:rPr>
          <w:rFonts w:hint="eastAsia"/>
          <w:sz w:val="24"/>
          <w:lang w:eastAsia="zh-CN"/>
        </w:rPr>
        <w:t>机组</w:t>
      </w:r>
      <w:r>
        <w:rPr>
          <w:rFonts w:hint="eastAsia"/>
          <w:sz w:val="24"/>
        </w:rPr>
        <w:t>选型等工作，项目的盈利能力能得到</w:t>
      </w:r>
      <w:r>
        <w:rPr>
          <w:rFonts w:hint="eastAsia"/>
          <w:sz w:val="24"/>
          <w:lang w:eastAsia="zh-CN"/>
        </w:rPr>
        <w:t>进一步</w:t>
      </w:r>
      <w:r>
        <w:rPr>
          <w:rFonts w:hint="eastAsia"/>
          <w:sz w:val="24"/>
        </w:rPr>
        <w:t>提升</w:t>
      </w:r>
      <w:r>
        <w:rPr>
          <w:rFonts w:hint="eastAsia"/>
          <w:sz w:val="24"/>
          <w:lang w:eastAsia="zh-CN"/>
        </w:rPr>
        <w:t>。</w:t>
      </w:r>
    </w:p>
    <w:p>
      <w:pPr>
        <w:ind w:firstLine="480" w:firstLineChars="200"/>
        <w:rPr>
          <w:sz w:val="24"/>
        </w:rPr>
      </w:pPr>
      <w:r>
        <w:rPr>
          <w:sz w:val="24"/>
        </w:rPr>
        <w:t>（二）</w:t>
      </w:r>
      <w:r>
        <w:rPr>
          <w:rFonts w:hint="eastAsia"/>
          <w:sz w:val="24"/>
        </w:rPr>
        <w:t>投资风险分析</w:t>
      </w:r>
    </w:p>
    <w:p>
      <w:pPr>
        <w:ind w:firstLine="480" w:firstLineChars="200"/>
        <w:rPr>
          <w:sz w:val="24"/>
        </w:rPr>
      </w:pPr>
      <w:r>
        <w:rPr>
          <w:rFonts w:hint="eastAsia"/>
          <w:sz w:val="24"/>
        </w:rPr>
        <w:t>1.风电标杆电价调整风险：中华山二期项目为2017年核准项目，根据国家能源局《关于完善陆上风电光伏发电上网标杆电价政策的通知》的有关规定，</w:t>
      </w:r>
      <w:r>
        <w:rPr>
          <w:rFonts w:hint="eastAsia"/>
          <w:sz w:val="24"/>
          <w:lang w:val="en-US" w:eastAsia="zh-CN"/>
        </w:rPr>
        <w:t>其上网标杆电价按照</w:t>
      </w:r>
      <w:r>
        <w:rPr>
          <w:rFonts w:hint="eastAsia"/>
          <w:sz w:val="24"/>
        </w:rPr>
        <w:t>0.60元/千瓦时</w:t>
      </w:r>
      <w:r>
        <w:rPr>
          <w:rFonts w:hint="eastAsia"/>
          <w:sz w:val="24"/>
          <w:lang w:val="en-US" w:eastAsia="zh-CN"/>
        </w:rPr>
        <w:t>执行，</w:t>
      </w:r>
      <w:r>
        <w:rPr>
          <w:rFonts w:hint="eastAsia"/>
          <w:sz w:val="24"/>
        </w:rPr>
        <w:t>预计到项目建成投产，本项目上网电价下调的可能性较小。</w:t>
      </w:r>
    </w:p>
    <w:p>
      <w:pPr>
        <w:ind w:firstLine="480" w:firstLineChars="200"/>
        <w:rPr>
          <w:sz w:val="24"/>
        </w:rPr>
      </w:pPr>
      <w:r>
        <w:rPr>
          <w:rFonts w:hint="eastAsia"/>
          <w:sz w:val="24"/>
        </w:rPr>
        <w:t>2.设备价格波动风险：设备价格在整个风电项目投资中占比较高，风机价格将对项目的收益水平造成较大影响。公司将通过规模化集中采购平台对风机实施采购，以降低设备价格，确保项目的收益水平。此外，在招标过程中，通过机组价格与出力的综合经济技术评价，来最终确定性价比高的机型。</w:t>
      </w:r>
    </w:p>
    <w:p>
      <w:pPr>
        <w:ind w:firstLine="480" w:firstLineChars="200"/>
        <w:rPr>
          <w:sz w:val="24"/>
        </w:rPr>
      </w:pPr>
      <w:r>
        <w:rPr>
          <w:rFonts w:hint="eastAsia"/>
          <w:sz w:val="24"/>
        </w:rPr>
        <w:t>3.自然环境破坏风险：风机项目在建设过程中不可避免地会对林区林地和周边自然环境造成一定的影响，建设期间的施工道路建设也可能造成地表土石环境破坏等问题。公司在项目建设过程中，将高度重视环境保护问题，严格按照林业部门的要求和水保、环评报告的批复意见开展工作，确保环保风险可控。</w:t>
      </w:r>
    </w:p>
    <w:p>
      <w:pPr>
        <w:ind w:firstLine="480" w:firstLineChars="200"/>
        <w:rPr>
          <w:sz w:val="24"/>
        </w:rPr>
      </w:pPr>
      <w:r>
        <w:rPr>
          <w:sz w:val="24"/>
        </w:rPr>
        <w:t>（三）对公司的影响</w:t>
      </w:r>
    </w:p>
    <w:p>
      <w:pPr>
        <w:ind w:firstLine="480" w:firstLineChars="200"/>
        <w:rPr>
          <w:bCs/>
          <w:color w:val="FF0000"/>
          <w:sz w:val="24"/>
        </w:rPr>
      </w:pPr>
      <w:r>
        <w:rPr>
          <w:rFonts w:hint="eastAsia"/>
          <w:bCs/>
          <w:sz w:val="24"/>
          <w:lang w:val="en-US" w:eastAsia="zh-CN"/>
        </w:rPr>
        <w:t>中华山二期</w:t>
      </w:r>
      <w:r>
        <w:rPr>
          <w:rFonts w:hint="eastAsia"/>
          <w:bCs/>
          <w:sz w:val="24"/>
        </w:rPr>
        <w:t>风电项目符合公司的发展战略，项目总体建设条件较好，该项目的建设有利于增加公司清洁能源比重，优化公司电源结构，且公司在同一区域已建成投产中华山</w:t>
      </w:r>
      <w:r>
        <w:rPr>
          <w:rFonts w:hint="eastAsia"/>
          <w:bCs/>
          <w:sz w:val="24"/>
          <w:lang w:val="en-US" w:eastAsia="zh-CN"/>
        </w:rPr>
        <w:t>和乐城山</w:t>
      </w:r>
      <w:r>
        <w:rPr>
          <w:rFonts w:hint="eastAsia"/>
          <w:bCs/>
          <w:sz w:val="24"/>
        </w:rPr>
        <w:t>项目</w:t>
      </w:r>
      <w:r>
        <w:rPr>
          <w:rFonts w:hint="eastAsia"/>
          <w:bCs/>
          <w:sz w:val="24"/>
          <w:lang w:eastAsia="zh-CN"/>
        </w:rPr>
        <w:t>，并</w:t>
      </w:r>
      <w:r>
        <w:rPr>
          <w:rFonts w:hint="eastAsia"/>
          <w:bCs/>
          <w:sz w:val="24"/>
        </w:rPr>
        <w:t>正在建设</w:t>
      </w:r>
      <w:r>
        <w:rPr>
          <w:rFonts w:hint="eastAsia"/>
          <w:bCs/>
          <w:sz w:val="24"/>
          <w:lang w:val="en-US" w:eastAsia="zh-CN"/>
        </w:rPr>
        <w:t>吉阳山</w:t>
      </w:r>
      <w:r>
        <w:rPr>
          <w:rFonts w:hint="eastAsia"/>
          <w:bCs/>
          <w:sz w:val="24"/>
        </w:rPr>
        <w:t>项目，有利于形成风电开发的规模效应。该项目</w:t>
      </w:r>
      <w:r>
        <w:rPr>
          <w:rFonts w:hint="eastAsia"/>
          <w:sz w:val="24"/>
        </w:rPr>
        <w:t>能满足公司对外投资收益率的要求，按现阶段国家和湖北省地方对风电项目的有关政策，该项目</w:t>
      </w:r>
      <w:r>
        <w:rPr>
          <w:rFonts w:hint="eastAsia"/>
          <w:bCs/>
          <w:sz w:val="24"/>
        </w:rPr>
        <w:t>具有较好的盈利能力，投产后有利于增加公司营业利润。</w:t>
      </w:r>
    </w:p>
    <w:p>
      <w:pPr>
        <w:ind w:firstLine="480" w:firstLineChars="200"/>
        <w:rPr>
          <w:bCs/>
          <w:sz w:val="24"/>
        </w:rPr>
      </w:pPr>
    </w:p>
    <w:p>
      <w:pPr>
        <w:ind w:firstLine="482" w:firstLineChars="200"/>
        <w:rPr>
          <w:b/>
          <w:bCs/>
          <w:sz w:val="24"/>
        </w:rPr>
      </w:pPr>
      <w:r>
        <w:rPr>
          <w:b/>
          <w:bCs/>
          <w:sz w:val="24"/>
        </w:rPr>
        <w:t>四、独立董事意见</w:t>
      </w:r>
    </w:p>
    <w:p>
      <w:pPr>
        <w:ind w:firstLine="480" w:firstLineChars="200"/>
        <w:rPr>
          <w:sz w:val="24"/>
        </w:rPr>
      </w:pPr>
      <w:r>
        <w:rPr>
          <w:sz w:val="24"/>
        </w:rPr>
        <w:t>公司独立董事对本次</w:t>
      </w:r>
      <w:r>
        <w:rPr>
          <w:rFonts w:hint="eastAsia"/>
          <w:sz w:val="24"/>
        </w:rPr>
        <w:t>投资</w:t>
      </w:r>
      <w:r>
        <w:rPr>
          <w:sz w:val="24"/>
        </w:rPr>
        <w:t>进行了事前审议，并发表独立意见如下：</w:t>
      </w:r>
      <w:r>
        <w:rPr>
          <w:rFonts w:hint="eastAsia"/>
          <w:sz w:val="24"/>
        </w:rPr>
        <w:t>公司投资建设中华山二期风电项目符合公司的发展战略</w:t>
      </w:r>
      <w:r>
        <w:rPr>
          <w:rFonts w:hint="eastAsia"/>
          <w:sz w:val="24"/>
          <w:lang w:eastAsia="zh-CN"/>
        </w:rPr>
        <w:t>，</w:t>
      </w:r>
      <w:r>
        <w:rPr>
          <w:rFonts w:hint="eastAsia"/>
          <w:sz w:val="24"/>
        </w:rPr>
        <w:t>随着国内风电技术的不断进步，风电技术和产品的日趋成熟和可靠，全国范围内已迎来了低风速风电开发的高峰，湖北区域内风电上网条件好，风电一般不存在限电卡口问题。随州区域属于全省风资源富集区，公司在此区域已建成投产了中华山、乐城山风电项目，并正在建设吉阳山风电项目，在此区域继续投资建设中华山二期项目，是公司相对集中规模化开发风电项目重要的一步，有利于形成风电开发的规模效应。中华山二期项目为湖北省优质风电资源，总体建设条件较好，能满足公司对外投资收益率的要求。公司上述对外投资事项未损害公司、股东，特别是中小股东的利益。</w:t>
      </w:r>
    </w:p>
    <w:p>
      <w:pPr>
        <w:ind w:firstLine="480" w:firstLineChars="200"/>
        <w:rPr>
          <w:sz w:val="24"/>
        </w:rPr>
      </w:pPr>
    </w:p>
    <w:p>
      <w:pPr>
        <w:ind w:firstLine="482" w:firstLineChars="200"/>
        <w:rPr>
          <w:b/>
          <w:bCs/>
          <w:sz w:val="24"/>
        </w:rPr>
      </w:pPr>
      <w:r>
        <w:rPr>
          <w:b/>
          <w:bCs/>
          <w:sz w:val="24"/>
        </w:rPr>
        <w:t xml:space="preserve">五、其他 </w:t>
      </w:r>
    </w:p>
    <w:p>
      <w:pPr>
        <w:ind w:firstLine="480" w:firstLineChars="200"/>
        <w:rPr>
          <w:bCs/>
          <w:sz w:val="24"/>
        </w:rPr>
      </w:pPr>
      <w:r>
        <w:rPr>
          <w:bCs/>
          <w:sz w:val="24"/>
        </w:rPr>
        <w:t>本公告披露后，公司将就</w:t>
      </w:r>
      <w:r>
        <w:rPr>
          <w:rFonts w:hint="eastAsia"/>
          <w:bCs/>
          <w:sz w:val="24"/>
        </w:rPr>
        <w:t>增资广水风电及</w:t>
      </w:r>
      <w:r>
        <w:rPr>
          <w:rFonts w:hint="eastAsia"/>
          <w:bCs/>
          <w:sz w:val="24"/>
          <w:lang w:val="en-US" w:eastAsia="zh-CN"/>
        </w:rPr>
        <w:t>中华山二期</w:t>
      </w:r>
      <w:r>
        <w:rPr>
          <w:bCs/>
          <w:sz w:val="24"/>
        </w:rPr>
        <w:t>风电项目其他进展或变化情况及时履行信息披露义务。</w:t>
      </w:r>
    </w:p>
    <w:p>
      <w:pPr>
        <w:ind w:firstLine="480" w:firstLineChars="200"/>
        <w:rPr>
          <w:bCs/>
          <w:sz w:val="24"/>
        </w:rPr>
      </w:pPr>
    </w:p>
    <w:p>
      <w:pPr>
        <w:ind w:firstLine="482" w:firstLineChars="200"/>
        <w:rPr>
          <w:b/>
          <w:sz w:val="24"/>
        </w:rPr>
      </w:pPr>
      <w:r>
        <w:rPr>
          <w:b/>
          <w:sz w:val="24"/>
        </w:rPr>
        <w:t>六、备查文件</w:t>
      </w:r>
    </w:p>
    <w:p>
      <w:pPr>
        <w:ind w:firstLine="480" w:firstLineChars="200"/>
        <w:rPr>
          <w:sz w:val="24"/>
        </w:rPr>
      </w:pPr>
      <w:r>
        <w:rPr>
          <w:sz w:val="24"/>
        </w:rPr>
        <w:t>1.公司</w:t>
      </w:r>
      <w:r>
        <w:rPr>
          <w:rFonts w:hint="eastAsia"/>
          <w:sz w:val="24"/>
        </w:rPr>
        <w:t>第</w:t>
      </w:r>
      <w:r>
        <w:rPr>
          <w:sz w:val="24"/>
        </w:rPr>
        <w:t>八届</w:t>
      </w:r>
      <w:r>
        <w:rPr>
          <w:rFonts w:hint="eastAsia"/>
          <w:sz w:val="24"/>
          <w:lang w:val="en-US" w:eastAsia="zh-CN"/>
        </w:rPr>
        <w:t>二十四</w:t>
      </w:r>
      <w:r>
        <w:rPr>
          <w:sz w:val="24"/>
        </w:rPr>
        <w:t>次董事会决议；</w:t>
      </w:r>
    </w:p>
    <w:p>
      <w:pPr>
        <w:ind w:firstLine="480" w:firstLineChars="200"/>
        <w:rPr>
          <w:sz w:val="24"/>
        </w:rPr>
      </w:pPr>
      <w:r>
        <w:rPr>
          <w:sz w:val="24"/>
        </w:rPr>
        <w:t>2.公司</w:t>
      </w:r>
      <w:r>
        <w:rPr>
          <w:rFonts w:hint="eastAsia"/>
          <w:sz w:val="24"/>
        </w:rPr>
        <w:t>第</w:t>
      </w:r>
      <w:r>
        <w:rPr>
          <w:sz w:val="24"/>
        </w:rPr>
        <w:t>八届</w:t>
      </w:r>
      <w:r>
        <w:rPr>
          <w:rFonts w:hint="eastAsia"/>
          <w:sz w:val="24"/>
          <w:lang w:val="en-US" w:eastAsia="zh-CN"/>
        </w:rPr>
        <w:t>二十四</w:t>
      </w:r>
      <w:r>
        <w:rPr>
          <w:sz w:val="24"/>
        </w:rPr>
        <w:t>次董事会独立董事意见。</w:t>
      </w:r>
    </w:p>
    <w:p>
      <w:pPr>
        <w:ind w:firstLine="480" w:firstLineChars="200"/>
        <w:rPr>
          <w:sz w:val="24"/>
        </w:rPr>
      </w:pPr>
      <w:r>
        <w:rPr>
          <w:sz w:val="24"/>
        </w:rPr>
        <w:t>特此公告。</w:t>
      </w:r>
    </w:p>
    <w:p>
      <w:pPr>
        <w:ind w:firstLine="480" w:firstLineChars="200"/>
        <w:rPr>
          <w:sz w:val="24"/>
        </w:rPr>
      </w:pPr>
    </w:p>
    <w:p>
      <w:pPr>
        <w:ind w:firstLine="480" w:firstLineChars="200"/>
        <w:jc w:val="right"/>
        <w:rPr>
          <w:sz w:val="24"/>
        </w:rPr>
      </w:pPr>
    </w:p>
    <w:p>
      <w:pPr>
        <w:ind w:firstLine="480" w:firstLineChars="200"/>
        <w:jc w:val="right"/>
        <w:rPr>
          <w:sz w:val="24"/>
        </w:rPr>
      </w:pPr>
      <w:r>
        <w:rPr>
          <w:sz w:val="24"/>
        </w:rPr>
        <w:t>国电长源电力股份有限公司董事会</w:t>
      </w:r>
    </w:p>
    <w:p>
      <w:pPr>
        <w:ind w:right="720" w:firstLine="480" w:firstLineChars="200"/>
        <w:jc w:val="right"/>
        <w:rPr>
          <w:sz w:val="24"/>
        </w:rPr>
      </w:pPr>
      <w:r>
        <w:rPr>
          <w:sz w:val="24"/>
        </w:rPr>
        <w:t>201</w:t>
      </w:r>
      <w:r>
        <w:rPr>
          <w:rFonts w:hint="eastAsia"/>
          <w:sz w:val="24"/>
          <w:lang w:val="en-US" w:eastAsia="zh-CN"/>
        </w:rPr>
        <w:t>9</w:t>
      </w:r>
      <w:r>
        <w:rPr>
          <w:sz w:val="24"/>
        </w:rPr>
        <w:t>年</w:t>
      </w:r>
      <w:r>
        <w:rPr>
          <w:rFonts w:hint="eastAsia"/>
          <w:sz w:val="24"/>
          <w:lang w:val="en-US" w:eastAsia="zh-CN"/>
        </w:rPr>
        <w:t>4</w:t>
      </w:r>
      <w:r>
        <w:rPr>
          <w:sz w:val="24"/>
        </w:rPr>
        <w:t>月</w:t>
      </w:r>
      <w:r>
        <w:rPr>
          <w:rFonts w:hint="eastAsia"/>
          <w:sz w:val="24"/>
          <w:lang w:val="en-US" w:eastAsia="zh-CN"/>
        </w:rPr>
        <w:t>12</w:t>
      </w:r>
      <w:r>
        <w:rPr>
          <w:sz w:val="24"/>
        </w:rPr>
        <w:t>日</w:t>
      </w:r>
    </w:p>
    <w:sectPr>
      <w:footerReference r:id="rId3" w:type="default"/>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0882"/>
      <w:docPartObj>
        <w:docPartGallery w:val="autotext"/>
      </w:docPartObj>
    </w:sdtPr>
    <w:sdtContent>
      <w:p>
        <w:pPr>
          <w:pStyle w:val="6"/>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76FD"/>
    <w:rsid w:val="00007DB7"/>
    <w:rsid w:val="0003585E"/>
    <w:rsid w:val="00077080"/>
    <w:rsid w:val="00081CBA"/>
    <w:rsid w:val="000A2C4E"/>
    <w:rsid w:val="000D4C11"/>
    <w:rsid w:val="00104A40"/>
    <w:rsid w:val="00143FB3"/>
    <w:rsid w:val="001A6ED3"/>
    <w:rsid w:val="001C1996"/>
    <w:rsid w:val="001E685A"/>
    <w:rsid w:val="00212767"/>
    <w:rsid w:val="00237CCE"/>
    <w:rsid w:val="00282324"/>
    <w:rsid w:val="002D5949"/>
    <w:rsid w:val="002E20FF"/>
    <w:rsid w:val="003561C8"/>
    <w:rsid w:val="00387F8E"/>
    <w:rsid w:val="003D0027"/>
    <w:rsid w:val="00413DCC"/>
    <w:rsid w:val="00415B43"/>
    <w:rsid w:val="004265C0"/>
    <w:rsid w:val="004314D7"/>
    <w:rsid w:val="00436F0D"/>
    <w:rsid w:val="004403B2"/>
    <w:rsid w:val="004611DC"/>
    <w:rsid w:val="00461C4C"/>
    <w:rsid w:val="00492903"/>
    <w:rsid w:val="00493510"/>
    <w:rsid w:val="005966A9"/>
    <w:rsid w:val="005C4467"/>
    <w:rsid w:val="005C6A92"/>
    <w:rsid w:val="00644EA2"/>
    <w:rsid w:val="00694662"/>
    <w:rsid w:val="006A22A3"/>
    <w:rsid w:val="006C6083"/>
    <w:rsid w:val="006E6082"/>
    <w:rsid w:val="007B636F"/>
    <w:rsid w:val="008A567B"/>
    <w:rsid w:val="008A7A7D"/>
    <w:rsid w:val="008B1817"/>
    <w:rsid w:val="008F5B85"/>
    <w:rsid w:val="0092268F"/>
    <w:rsid w:val="009521C7"/>
    <w:rsid w:val="00952B11"/>
    <w:rsid w:val="00972805"/>
    <w:rsid w:val="00981C84"/>
    <w:rsid w:val="009904B3"/>
    <w:rsid w:val="0099065C"/>
    <w:rsid w:val="009C74A6"/>
    <w:rsid w:val="00A122DF"/>
    <w:rsid w:val="00A412E1"/>
    <w:rsid w:val="00A602CB"/>
    <w:rsid w:val="00A97091"/>
    <w:rsid w:val="00B06504"/>
    <w:rsid w:val="00B20217"/>
    <w:rsid w:val="00B377B6"/>
    <w:rsid w:val="00B455EE"/>
    <w:rsid w:val="00B67031"/>
    <w:rsid w:val="00BA5428"/>
    <w:rsid w:val="00BD46C3"/>
    <w:rsid w:val="00BD6C99"/>
    <w:rsid w:val="00BE4C01"/>
    <w:rsid w:val="00C06547"/>
    <w:rsid w:val="00C258DC"/>
    <w:rsid w:val="00C422DF"/>
    <w:rsid w:val="00C62D1B"/>
    <w:rsid w:val="00CB1F96"/>
    <w:rsid w:val="00CB3742"/>
    <w:rsid w:val="00CD0B70"/>
    <w:rsid w:val="00CD4910"/>
    <w:rsid w:val="00D05345"/>
    <w:rsid w:val="00D16E0D"/>
    <w:rsid w:val="00D467B9"/>
    <w:rsid w:val="00D85F80"/>
    <w:rsid w:val="00DA0D0A"/>
    <w:rsid w:val="00DB61D8"/>
    <w:rsid w:val="00DB69F4"/>
    <w:rsid w:val="00DB7C48"/>
    <w:rsid w:val="00DC76FD"/>
    <w:rsid w:val="00DD050E"/>
    <w:rsid w:val="00DD10A0"/>
    <w:rsid w:val="00DF1636"/>
    <w:rsid w:val="00E046E9"/>
    <w:rsid w:val="00E057DA"/>
    <w:rsid w:val="00E37AD4"/>
    <w:rsid w:val="00E46392"/>
    <w:rsid w:val="00E619EA"/>
    <w:rsid w:val="00E76DE2"/>
    <w:rsid w:val="00E80B83"/>
    <w:rsid w:val="00EA1012"/>
    <w:rsid w:val="00F51C7D"/>
    <w:rsid w:val="00F61D8E"/>
    <w:rsid w:val="00F76F57"/>
    <w:rsid w:val="04425B64"/>
    <w:rsid w:val="0F980B15"/>
    <w:rsid w:val="13111333"/>
    <w:rsid w:val="17E10B98"/>
    <w:rsid w:val="1A803F44"/>
    <w:rsid w:val="36AA7047"/>
    <w:rsid w:val="45D87DCB"/>
    <w:rsid w:val="4927549B"/>
    <w:rsid w:val="55961082"/>
    <w:rsid w:val="6021243D"/>
    <w:rsid w:val="7E0C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next w:val="4"/>
    <w:link w:val="13"/>
    <w:semiHidden/>
    <w:unhideWhenUsed/>
    <w:qFormat/>
    <w:uiPriority w:val="99"/>
    <w:pPr>
      <w:ind w:left="100" w:leftChars="2500"/>
    </w:pPr>
    <w:rPr>
      <w:rFonts w:asciiTheme="minorHAnsi" w:hAnsiTheme="minorHAnsi" w:eastAsiaTheme="minorEastAsia" w:cstheme="minorBidi"/>
      <w:kern w:val="2"/>
      <w:sz w:val="21"/>
      <w:szCs w:val="22"/>
      <w:lang w:val="en-US" w:eastAsia="zh-CN" w:bidi="ar-SA"/>
    </w:rPr>
  </w:style>
  <w:style w:type="paragraph" w:customStyle="1" w:styleId="4">
    <w:name w:val="正文格式"/>
    <w:basedOn w:val="1"/>
    <w:link w:val="12"/>
    <w:qFormat/>
    <w:uiPriority w:val="0"/>
    <w:pPr>
      <w:adjustRightInd w:val="0"/>
      <w:spacing w:line="560" w:lineRule="exact"/>
      <w:ind w:firstLine="560" w:firstLineChars="200"/>
    </w:pPr>
    <w:rPr>
      <w:rFonts w:ascii="仿宋_GB2312" w:eastAsia="仿宋_GB2312" w:cs="仿宋_GB2312"/>
      <w:sz w:val="28"/>
      <w:szCs w:val="28"/>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8"/>
    <w:link w:val="7"/>
    <w:semiHidden/>
    <w:qFormat/>
    <w:uiPriority w:val="99"/>
    <w:rPr>
      <w:sz w:val="18"/>
      <w:szCs w:val="18"/>
    </w:rPr>
  </w:style>
  <w:style w:type="character" w:customStyle="1" w:styleId="11">
    <w:name w:val="页脚 Char"/>
    <w:basedOn w:val="8"/>
    <w:link w:val="6"/>
    <w:qFormat/>
    <w:uiPriority w:val="99"/>
    <w:rPr>
      <w:sz w:val="18"/>
      <w:szCs w:val="18"/>
    </w:rPr>
  </w:style>
  <w:style w:type="character" w:customStyle="1" w:styleId="12">
    <w:name w:val="正文格式 Char"/>
    <w:basedOn w:val="8"/>
    <w:link w:val="4"/>
    <w:qFormat/>
    <w:locked/>
    <w:uiPriority w:val="0"/>
    <w:rPr>
      <w:rFonts w:ascii="仿宋_GB2312" w:hAnsi="Times New Roman" w:eastAsia="仿宋_GB2312" w:cs="仿宋_GB2312"/>
      <w:sz w:val="28"/>
      <w:szCs w:val="28"/>
    </w:rPr>
  </w:style>
  <w:style w:type="character" w:customStyle="1" w:styleId="13">
    <w:name w:val="日期 Char"/>
    <w:basedOn w:val="8"/>
    <w:link w:val="3"/>
    <w:semiHidden/>
    <w:qFormat/>
    <w:uiPriority w:val="99"/>
    <w:rPr>
      <w:rFonts w:ascii="Times New Roman" w:hAnsi="Times New Roman" w:eastAsia="宋体" w:cs="Times New Roman"/>
      <w:szCs w:val="24"/>
    </w:rPr>
  </w:style>
  <w:style w:type="character" w:customStyle="1" w:styleId="14">
    <w:name w:val="批注框文本 Char"/>
    <w:basedOn w:val="8"/>
    <w:link w:val="5"/>
    <w:semiHidden/>
    <w:qFormat/>
    <w:uiPriority w:val="99"/>
    <w:rPr>
      <w:rFonts w:ascii="Times New Roman" w:hAnsi="Times New Roman" w:eastAsia="宋体" w:cs="Times New Roman"/>
      <w:sz w:val="18"/>
      <w:szCs w:val="18"/>
    </w:rPr>
  </w:style>
  <w:style w:type="character" w:customStyle="1" w:styleId="15">
    <w:name w:val="标题 1 Char"/>
    <w:basedOn w:val="8"/>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国电长源电力股份有限公司</Company>
  <Pages>3</Pages>
  <Words>460</Words>
  <Characters>2624</Characters>
  <Lines>21</Lines>
  <Paragraphs>6</Paragraphs>
  <TotalTime>3</TotalTime>
  <ScaleCrop>false</ScaleCrop>
  <LinksUpToDate>false</LinksUpToDate>
  <CharactersWithSpaces>3078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2016-01-28T01:25:00Z</dcterms:created>
  <dc:creator>毋亮/国电长源电力股份有限公司</dc:creator>
  <cp:lastModifiedBy>毋亮</cp:lastModifiedBy>
  <cp:lastPrinted>2017-10-27T01:34:00Z</cp:lastPrinted>
  <dcterms:modified xsi:type="dcterms:W3CDTF">2019-04-11T09:36:28Z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