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BEE" w:rsidRPr="007C5224" w:rsidRDefault="00242BEE" w:rsidP="007C5224">
      <w:pPr>
        <w:tabs>
          <w:tab w:val="left" w:pos="993"/>
        </w:tabs>
        <w:autoSpaceDE w:val="0"/>
        <w:autoSpaceDN w:val="0"/>
        <w:adjustRightInd w:val="0"/>
        <w:snapToGrid w:val="0"/>
        <w:spacing w:line="420" w:lineRule="exact"/>
        <w:ind w:firstLine="540"/>
        <w:jc w:val="center"/>
        <w:rPr>
          <w:rFonts w:ascii="Times New Roman" w:hAnsi="Times New Roman"/>
          <w:sz w:val="24"/>
          <w:szCs w:val="21"/>
        </w:rPr>
      </w:pPr>
      <w:r w:rsidRPr="007C5224">
        <w:rPr>
          <w:rFonts w:ascii="Times New Roman"/>
          <w:sz w:val="24"/>
          <w:szCs w:val="21"/>
        </w:rPr>
        <w:t>证券代码：</w:t>
      </w:r>
      <w:r w:rsidRPr="007C5224">
        <w:rPr>
          <w:rFonts w:ascii="Times New Roman" w:hAnsi="Times New Roman"/>
          <w:sz w:val="24"/>
          <w:szCs w:val="21"/>
        </w:rPr>
        <w:t>000966</w:t>
      </w:r>
      <w:r w:rsidRPr="007C5224">
        <w:rPr>
          <w:rFonts w:ascii="Times New Roman" w:hAnsi="Times New Roman"/>
          <w:sz w:val="24"/>
          <w:szCs w:val="21"/>
        </w:rPr>
        <w:tab/>
        <w:t xml:space="preserve">       </w:t>
      </w:r>
      <w:r w:rsidRPr="007C5224">
        <w:rPr>
          <w:rFonts w:ascii="Times New Roman"/>
          <w:sz w:val="24"/>
          <w:szCs w:val="21"/>
        </w:rPr>
        <w:t>证券简称：长源电力</w:t>
      </w:r>
      <w:r w:rsidRPr="007C5224">
        <w:rPr>
          <w:rFonts w:ascii="Times New Roman" w:hAnsi="Times New Roman"/>
          <w:sz w:val="24"/>
          <w:szCs w:val="21"/>
        </w:rPr>
        <w:t xml:space="preserve">       </w:t>
      </w:r>
      <w:r w:rsidRPr="007C5224">
        <w:rPr>
          <w:rFonts w:ascii="Times New Roman"/>
          <w:sz w:val="24"/>
          <w:szCs w:val="21"/>
        </w:rPr>
        <w:t>公告编号：</w:t>
      </w:r>
      <w:r w:rsidR="0090500D">
        <w:rPr>
          <w:rFonts w:ascii="Times New Roman" w:hint="eastAsia"/>
          <w:sz w:val="24"/>
          <w:szCs w:val="21"/>
        </w:rPr>
        <w:t>2</w:t>
      </w:r>
      <w:r w:rsidR="0090500D">
        <w:rPr>
          <w:rFonts w:ascii="Times New Roman"/>
          <w:sz w:val="24"/>
          <w:szCs w:val="21"/>
        </w:rPr>
        <w:t>018</w:t>
      </w:r>
      <w:r w:rsidR="0090500D">
        <w:rPr>
          <w:rFonts w:ascii="Times New Roman" w:hint="eastAsia"/>
          <w:sz w:val="24"/>
          <w:szCs w:val="21"/>
        </w:rPr>
        <w:t>-</w:t>
      </w:r>
      <w:r w:rsidR="0090500D">
        <w:rPr>
          <w:rFonts w:ascii="Times New Roman"/>
          <w:sz w:val="24"/>
          <w:szCs w:val="21"/>
        </w:rPr>
        <w:t>043</w:t>
      </w:r>
    </w:p>
    <w:p w:rsidR="00AE6416" w:rsidRPr="00EB19C1" w:rsidRDefault="00AE6416" w:rsidP="007C5224">
      <w:pPr>
        <w:tabs>
          <w:tab w:val="left" w:pos="993"/>
        </w:tabs>
        <w:autoSpaceDE w:val="0"/>
        <w:autoSpaceDN w:val="0"/>
        <w:adjustRightInd w:val="0"/>
        <w:snapToGrid w:val="0"/>
        <w:spacing w:line="420" w:lineRule="exact"/>
        <w:ind w:firstLine="540"/>
        <w:jc w:val="center"/>
        <w:rPr>
          <w:rFonts w:ascii="Times New Roman" w:hAnsi="Times New Roman"/>
          <w:sz w:val="20"/>
          <w:szCs w:val="21"/>
        </w:rPr>
      </w:pPr>
    </w:p>
    <w:p w:rsidR="00242BEE" w:rsidRPr="007C5224" w:rsidRDefault="00242BEE" w:rsidP="007C5224">
      <w:pPr>
        <w:adjustRightInd w:val="0"/>
        <w:snapToGrid w:val="0"/>
        <w:spacing w:line="420" w:lineRule="exact"/>
        <w:jc w:val="center"/>
        <w:rPr>
          <w:rFonts w:ascii="Times New Roman" w:hAnsi="Times New Roman"/>
          <w:b/>
          <w:bCs/>
          <w:sz w:val="32"/>
          <w:szCs w:val="30"/>
        </w:rPr>
      </w:pPr>
      <w:r w:rsidRPr="007C5224">
        <w:rPr>
          <w:rFonts w:ascii="Times New Roman"/>
          <w:b/>
          <w:bCs/>
          <w:sz w:val="32"/>
          <w:szCs w:val="30"/>
        </w:rPr>
        <w:t>国电长源电力股份有限公司</w:t>
      </w:r>
    </w:p>
    <w:p w:rsidR="00AE6416" w:rsidRPr="00F621EA" w:rsidRDefault="002C048C" w:rsidP="00F621EA">
      <w:pPr>
        <w:tabs>
          <w:tab w:val="left" w:pos="3240"/>
        </w:tabs>
        <w:adjustRightInd w:val="0"/>
        <w:snapToGrid w:val="0"/>
        <w:spacing w:line="420" w:lineRule="exact"/>
        <w:jc w:val="center"/>
        <w:rPr>
          <w:rFonts w:asciiTheme="minorEastAsia" w:eastAsiaTheme="minorEastAsia" w:hAnsiTheme="minorEastAsia"/>
          <w:b/>
          <w:sz w:val="32"/>
          <w:szCs w:val="30"/>
        </w:rPr>
      </w:pPr>
      <w:r w:rsidRPr="007C5224">
        <w:rPr>
          <w:rFonts w:asciiTheme="minorEastAsia" w:eastAsiaTheme="minorEastAsia" w:hAnsiTheme="minorEastAsia" w:hint="eastAsia"/>
          <w:b/>
          <w:sz w:val="32"/>
          <w:szCs w:val="30"/>
        </w:rPr>
        <w:t>20</w:t>
      </w:r>
      <w:r w:rsidR="00684072" w:rsidRPr="007C5224">
        <w:rPr>
          <w:rFonts w:asciiTheme="minorEastAsia" w:eastAsiaTheme="minorEastAsia" w:hAnsiTheme="minorEastAsia" w:hint="eastAsia"/>
          <w:b/>
          <w:sz w:val="32"/>
          <w:szCs w:val="30"/>
        </w:rPr>
        <w:t>1</w:t>
      </w:r>
      <w:r w:rsidR="005E4180">
        <w:rPr>
          <w:rFonts w:asciiTheme="minorEastAsia" w:eastAsiaTheme="minorEastAsia" w:hAnsiTheme="minorEastAsia" w:hint="eastAsia"/>
          <w:b/>
          <w:sz w:val="32"/>
          <w:szCs w:val="30"/>
        </w:rPr>
        <w:t>8</w:t>
      </w:r>
      <w:r w:rsidR="00116598">
        <w:rPr>
          <w:rFonts w:asciiTheme="minorEastAsia" w:eastAsiaTheme="minorEastAsia" w:hAnsiTheme="minorEastAsia" w:hint="eastAsia"/>
          <w:b/>
          <w:sz w:val="32"/>
          <w:szCs w:val="30"/>
        </w:rPr>
        <w:t>年度</w:t>
      </w:r>
      <w:r w:rsidR="001F6854">
        <w:rPr>
          <w:rFonts w:asciiTheme="minorEastAsia" w:eastAsiaTheme="minorEastAsia" w:hAnsiTheme="minorEastAsia" w:hint="eastAsia"/>
          <w:b/>
          <w:sz w:val="32"/>
          <w:szCs w:val="30"/>
        </w:rPr>
        <w:t>前</w:t>
      </w:r>
      <w:r w:rsidR="005F314E">
        <w:rPr>
          <w:rFonts w:asciiTheme="minorEastAsia" w:eastAsiaTheme="minorEastAsia" w:hAnsiTheme="minorEastAsia" w:hint="eastAsia"/>
          <w:b/>
          <w:sz w:val="32"/>
          <w:szCs w:val="30"/>
        </w:rPr>
        <w:t>三季</w:t>
      </w:r>
      <w:r w:rsidR="00116598">
        <w:rPr>
          <w:rFonts w:asciiTheme="minorEastAsia" w:eastAsiaTheme="minorEastAsia" w:hAnsiTheme="minorEastAsia" w:hint="eastAsia"/>
          <w:b/>
          <w:sz w:val="32"/>
          <w:szCs w:val="30"/>
        </w:rPr>
        <w:t>度</w:t>
      </w:r>
      <w:r w:rsidRPr="007C5224">
        <w:rPr>
          <w:rFonts w:asciiTheme="minorEastAsia" w:eastAsiaTheme="minorEastAsia" w:hAnsiTheme="minorEastAsia" w:hint="eastAsia"/>
          <w:b/>
          <w:sz w:val="32"/>
          <w:szCs w:val="30"/>
        </w:rPr>
        <w:t>业绩预告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E6416" w:rsidRPr="007C5224" w:rsidTr="00AE6416">
        <w:tc>
          <w:tcPr>
            <w:tcW w:w="8522" w:type="dxa"/>
          </w:tcPr>
          <w:p w:rsidR="00AE6416" w:rsidRPr="007C5224" w:rsidRDefault="00AE6416" w:rsidP="007C5224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ind w:firstLineChars="200" w:firstLine="480"/>
              <w:jc w:val="left"/>
              <w:rPr>
                <w:sz w:val="20"/>
                <w:szCs w:val="18"/>
              </w:rPr>
            </w:pPr>
            <w:r w:rsidRPr="007C5224">
              <w:rPr>
                <w:rFonts w:hint="eastAsia"/>
                <w:sz w:val="24"/>
              </w:rPr>
              <w:t>本公司及董事会全体成员保证信息披露的内容真实、准确、完整，没有虚假记载、误导性陈述或重大遗漏。</w:t>
            </w:r>
          </w:p>
        </w:tc>
      </w:tr>
    </w:tbl>
    <w:p w:rsidR="00242BEE" w:rsidRPr="00EB19C1" w:rsidRDefault="00242BEE" w:rsidP="00EB19C1">
      <w:pPr>
        <w:tabs>
          <w:tab w:val="left" w:pos="3240"/>
        </w:tabs>
        <w:adjustRightInd w:val="0"/>
        <w:snapToGrid w:val="0"/>
        <w:spacing w:line="420" w:lineRule="exact"/>
        <w:ind w:firstLineChars="250" w:firstLine="502"/>
        <w:jc w:val="left"/>
        <w:rPr>
          <w:rFonts w:asciiTheme="minorEastAsia" w:eastAsiaTheme="minorEastAsia" w:hAnsiTheme="minorEastAsia"/>
          <w:b/>
          <w:sz w:val="20"/>
        </w:rPr>
      </w:pPr>
    </w:p>
    <w:p w:rsidR="002C048C" w:rsidRPr="007C5224" w:rsidRDefault="002C048C" w:rsidP="00EB19C1">
      <w:pPr>
        <w:tabs>
          <w:tab w:val="left" w:pos="3240"/>
        </w:tabs>
        <w:adjustRightInd w:val="0"/>
        <w:snapToGrid w:val="0"/>
        <w:spacing w:line="500" w:lineRule="exact"/>
        <w:ind w:firstLineChars="250" w:firstLine="703"/>
        <w:jc w:val="left"/>
        <w:rPr>
          <w:rFonts w:asciiTheme="minorEastAsia" w:eastAsiaTheme="minorEastAsia" w:hAnsiTheme="minorEastAsia"/>
          <w:b/>
        </w:rPr>
      </w:pPr>
      <w:r w:rsidRPr="007C5224">
        <w:rPr>
          <w:rFonts w:asciiTheme="minorEastAsia" w:eastAsiaTheme="minorEastAsia" w:hAnsiTheme="minorEastAsia" w:hint="eastAsia"/>
          <w:b/>
        </w:rPr>
        <w:t>一、本期业绩预计情况</w:t>
      </w:r>
    </w:p>
    <w:p w:rsidR="00AE6416" w:rsidRPr="007C5224" w:rsidRDefault="002C048C" w:rsidP="00EB19C1">
      <w:pPr>
        <w:tabs>
          <w:tab w:val="left" w:pos="3240"/>
        </w:tabs>
        <w:adjustRightInd w:val="0"/>
        <w:snapToGrid w:val="0"/>
        <w:spacing w:line="500" w:lineRule="exact"/>
        <w:ind w:firstLineChars="250" w:firstLine="700"/>
        <w:jc w:val="left"/>
      </w:pPr>
      <w:r w:rsidRPr="007C5224">
        <w:rPr>
          <w:rFonts w:asciiTheme="minorEastAsia" w:eastAsiaTheme="minorEastAsia" w:hAnsiTheme="minorEastAsia" w:hint="eastAsia"/>
        </w:rPr>
        <w:t>1．业绩预告期间：</w:t>
      </w:r>
      <w:r w:rsidR="00AE6416" w:rsidRPr="007C5224">
        <w:t>201</w:t>
      </w:r>
      <w:r w:rsidR="00433A07">
        <w:rPr>
          <w:rFonts w:hint="eastAsia"/>
        </w:rPr>
        <w:t>8</w:t>
      </w:r>
      <w:r w:rsidR="00AE6416" w:rsidRPr="007C5224">
        <w:rPr>
          <w:rFonts w:hint="eastAsia"/>
        </w:rPr>
        <w:t>年</w:t>
      </w:r>
      <w:r w:rsidR="00AE6416" w:rsidRPr="007C5224">
        <w:t>1</w:t>
      </w:r>
      <w:r w:rsidR="00AE6416" w:rsidRPr="007C5224">
        <w:rPr>
          <w:rFonts w:hint="eastAsia"/>
        </w:rPr>
        <w:t>月</w:t>
      </w:r>
      <w:r w:rsidR="00AE6416" w:rsidRPr="007C5224">
        <w:t>1</w:t>
      </w:r>
      <w:r w:rsidR="00AE6416" w:rsidRPr="007C5224">
        <w:rPr>
          <w:rFonts w:hint="eastAsia"/>
        </w:rPr>
        <w:t>日</w:t>
      </w:r>
      <w:r w:rsidR="00AE6416" w:rsidRPr="007C5224">
        <w:t>—201</w:t>
      </w:r>
      <w:r w:rsidR="00433A07">
        <w:rPr>
          <w:rFonts w:hint="eastAsia"/>
        </w:rPr>
        <w:t>8</w:t>
      </w:r>
      <w:r w:rsidR="00AE6416" w:rsidRPr="007C5224">
        <w:rPr>
          <w:rFonts w:hint="eastAsia"/>
        </w:rPr>
        <w:t>年</w:t>
      </w:r>
      <w:r w:rsidR="009F0AE6">
        <w:rPr>
          <w:rFonts w:hint="eastAsia"/>
        </w:rPr>
        <w:t>9</w:t>
      </w:r>
      <w:r w:rsidR="00AE6416" w:rsidRPr="007C5224">
        <w:rPr>
          <w:rFonts w:hint="eastAsia"/>
        </w:rPr>
        <w:t>月</w:t>
      </w:r>
      <w:r w:rsidR="00AE6416" w:rsidRPr="007C5224">
        <w:t>3</w:t>
      </w:r>
      <w:r w:rsidR="007201AD">
        <w:rPr>
          <w:rFonts w:hint="eastAsia"/>
        </w:rPr>
        <w:t>0</w:t>
      </w:r>
      <w:r w:rsidR="00AE6416" w:rsidRPr="007C5224">
        <w:rPr>
          <w:rFonts w:hint="eastAsia"/>
        </w:rPr>
        <w:t>日</w:t>
      </w:r>
    </w:p>
    <w:p w:rsidR="002C048C" w:rsidRPr="007C5224" w:rsidRDefault="002C048C" w:rsidP="00EB19C1">
      <w:pPr>
        <w:tabs>
          <w:tab w:val="left" w:pos="3240"/>
        </w:tabs>
        <w:adjustRightInd w:val="0"/>
        <w:snapToGrid w:val="0"/>
        <w:spacing w:line="500" w:lineRule="exact"/>
        <w:ind w:firstLineChars="250" w:firstLine="700"/>
        <w:jc w:val="left"/>
        <w:rPr>
          <w:rFonts w:asciiTheme="minorEastAsia" w:eastAsiaTheme="minorEastAsia" w:hAnsiTheme="minorEastAsia"/>
        </w:rPr>
      </w:pPr>
      <w:r w:rsidRPr="007C5224">
        <w:rPr>
          <w:rFonts w:asciiTheme="minorEastAsia" w:eastAsiaTheme="minorEastAsia" w:hAnsiTheme="minorEastAsia" w:hint="eastAsia"/>
        </w:rPr>
        <w:t>2.</w:t>
      </w:r>
      <w:r w:rsidR="000F3200">
        <w:rPr>
          <w:rFonts w:asciiTheme="minorEastAsia" w:eastAsiaTheme="minorEastAsia" w:hAnsiTheme="minorEastAsia" w:hint="eastAsia"/>
        </w:rPr>
        <w:t xml:space="preserve"> </w:t>
      </w:r>
      <w:r w:rsidRPr="007C5224">
        <w:rPr>
          <w:rFonts w:asciiTheme="minorEastAsia" w:eastAsiaTheme="minorEastAsia" w:hAnsiTheme="minorEastAsia" w:hint="eastAsia"/>
        </w:rPr>
        <w:t>预计的经营业绩：</w:t>
      </w:r>
      <w:r w:rsidR="006503B5">
        <w:rPr>
          <w:rFonts w:asciiTheme="minorEastAsia" w:eastAsiaTheme="minorEastAsia" w:hAnsiTheme="minorEastAsia" w:hint="eastAsia"/>
        </w:rPr>
        <w:t>同向上升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253"/>
        <w:gridCol w:w="2268"/>
      </w:tblGrid>
      <w:tr w:rsidR="002C048C" w:rsidRPr="007C5224" w:rsidTr="007C5224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C" w:rsidRPr="007C5224" w:rsidRDefault="002C048C" w:rsidP="007C5224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5224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16" w:rsidRPr="008E4316" w:rsidRDefault="002C048C" w:rsidP="008E4316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5224">
              <w:rPr>
                <w:rFonts w:asciiTheme="minorEastAsia" w:eastAsiaTheme="minorEastAsia" w:hAnsiTheme="minorEastAsia" w:hint="eastAsia"/>
                <w:sz w:val="24"/>
              </w:rPr>
              <w:t>本报告期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C" w:rsidRPr="007C5224" w:rsidRDefault="002C048C" w:rsidP="007C5224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5224">
              <w:rPr>
                <w:rFonts w:asciiTheme="minorEastAsia" w:eastAsiaTheme="minorEastAsia" w:hAnsiTheme="minorEastAsia" w:hint="eastAsia"/>
                <w:sz w:val="24"/>
              </w:rPr>
              <w:t>上年同期</w:t>
            </w:r>
          </w:p>
        </w:tc>
      </w:tr>
      <w:tr w:rsidR="00AE6416" w:rsidRPr="007C5224" w:rsidTr="007C5224">
        <w:trPr>
          <w:trHeight w:val="5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416" w:rsidRPr="007C5224" w:rsidRDefault="00AE6416" w:rsidP="007C5224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C5224">
              <w:rPr>
                <w:rFonts w:hint="eastAsia"/>
                <w:sz w:val="24"/>
              </w:rPr>
              <w:t>归属于上市公司股东的净利润（万元）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6" w:rsidRPr="00C0701D" w:rsidRDefault="00F0372E" w:rsidP="001D1F1F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0701D">
              <w:rPr>
                <w:rFonts w:asciiTheme="minorEastAsia" w:eastAsiaTheme="minorEastAsia" w:hAnsiTheme="minorEastAsia" w:hint="eastAsia"/>
                <w:sz w:val="24"/>
              </w:rPr>
              <w:t>盈利</w:t>
            </w:r>
            <w:r w:rsidR="00AE6416" w:rsidRPr="00C0701D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8A5511">
              <w:rPr>
                <w:rFonts w:asciiTheme="minorEastAsia" w:eastAsiaTheme="minorEastAsia" w:hAnsiTheme="minorEastAsia"/>
                <w:sz w:val="24"/>
              </w:rPr>
              <w:t>16,000</w:t>
            </w:r>
            <w:r w:rsidR="008A5511">
              <w:rPr>
                <w:rFonts w:asciiTheme="minorEastAsia" w:eastAsiaTheme="minorEastAsia" w:hAnsiTheme="minorEastAsia" w:hint="eastAsia"/>
                <w:sz w:val="24"/>
              </w:rPr>
              <w:t>-</w:t>
            </w:r>
            <w:r w:rsidR="008A5511">
              <w:rPr>
                <w:rFonts w:asciiTheme="minorEastAsia" w:eastAsiaTheme="minorEastAsia" w:hAnsiTheme="minorEastAsia"/>
                <w:sz w:val="24"/>
              </w:rPr>
              <w:t>17,600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416" w:rsidRPr="007C5224" w:rsidRDefault="006503B5" w:rsidP="009F0AE6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盈利</w:t>
            </w:r>
            <w:r w:rsidR="00AE6416" w:rsidRPr="007C5224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9F0AE6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="007201AD">
              <w:rPr>
                <w:rFonts w:asciiTheme="minorEastAsia" w:eastAsiaTheme="minorEastAsia" w:hAnsiTheme="minorEastAsia" w:hint="eastAsia"/>
                <w:sz w:val="24"/>
              </w:rPr>
              <w:t>,</w:t>
            </w:r>
            <w:r w:rsidR="009F0AE6">
              <w:rPr>
                <w:rFonts w:asciiTheme="minorEastAsia" w:eastAsiaTheme="minorEastAsia" w:hAnsiTheme="minorEastAsia" w:hint="eastAsia"/>
                <w:sz w:val="24"/>
              </w:rPr>
              <w:t>773</w:t>
            </w:r>
            <w:r w:rsidR="007201AD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="009F0AE6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</w:tr>
      <w:tr w:rsidR="00AE6416" w:rsidRPr="007C5224" w:rsidTr="007C5224">
        <w:trPr>
          <w:trHeight w:val="5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6" w:rsidRPr="007C5224" w:rsidRDefault="00AE6416" w:rsidP="007C5224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6" w:rsidRPr="00D80C19" w:rsidRDefault="00AE6416" w:rsidP="001D1F1F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 w:val="24"/>
                <w:highlight w:val="yellow"/>
              </w:rPr>
            </w:pPr>
            <w:r w:rsidRPr="001F6854">
              <w:rPr>
                <w:rFonts w:asciiTheme="minorEastAsia" w:eastAsiaTheme="minorEastAsia" w:hAnsiTheme="minorEastAsia" w:hint="eastAsia"/>
                <w:sz w:val="24"/>
              </w:rPr>
              <w:t>比上年同期</w:t>
            </w:r>
            <w:r w:rsidR="001F6854" w:rsidRPr="001F6854">
              <w:rPr>
                <w:rFonts w:asciiTheme="minorEastAsia" w:eastAsiaTheme="minorEastAsia" w:hAnsiTheme="minorEastAsia" w:hint="eastAsia"/>
                <w:sz w:val="24"/>
              </w:rPr>
              <w:t>上升</w:t>
            </w:r>
            <w:r w:rsidRPr="001F6854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8A5511">
              <w:rPr>
                <w:rFonts w:asciiTheme="minorEastAsia" w:eastAsiaTheme="minorEastAsia" w:hAnsiTheme="minorEastAsia"/>
                <w:sz w:val="24"/>
              </w:rPr>
              <w:t>177.14%-204.85%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6" w:rsidRPr="007C5224" w:rsidRDefault="00AE6416" w:rsidP="007C5224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C048C" w:rsidRPr="007C5224" w:rsidTr="007C5224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C" w:rsidRPr="007C5224" w:rsidRDefault="00AE6416" w:rsidP="007C5224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C5224">
              <w:rPr>
                <w:rFonts w:hint="eastAsia"/>
                <w:sz w:val="24"/>
              </w:rPr>
              <w:t>基本每股收益（元）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C" w:rsidRPr="007C5224" w:rsidRDefault="00F0372E" w:rsidP="001D1F1F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盈利</w:t>
            </w:r>
            <w:r w:rsidR="002C048C" w:rsidRPr="00C0701D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8A5511">
              <w:rPr>
                <w:rFonts w:asciiTheme="minorEastAsia" w:eastAsiaTheme="minorEastAsia" w:hAnsiTheme="minorEastAsia"/>
                <w:sz w:val="24"/>
              </w:rPr>
              <w:t>0.1444-0.1588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C" w:rsidRPr="007C5224" w:rsidRDefault="006503B5" w:rsidP="009F0AE6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盈利</w:t>
            </w:r>
            <w:r w:rsidR="002C048C" w:rsidRPr="007C5224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48101A" w:rsidRPr="007C5224">
              <w:rPr>
                <w:rFonts w:asciiTheme="minorEastAsia" w:eastAsiaTheme="minorEastAsia" w:hAnsiTheme="minorEastAsia"/>
                <w:sz w:val="24"/>
              </w:rPr>
              <w:t>0.</w:t>
            </w:r>
            <w:r w:rsidR="009F0AE6">
              <w:rPr>
                <w:rFonts w:asciiTheme="minorEastAsia" w:eastAsiaTheme="minorEastAsia" w:hAnsiTheme="minorEastAsia" w:hint="eastAsia"/>
                <w:sz w:val="24"/>
              </w:rPr>
              <w:t>0521</w:t>
            </w:r>
          </w:p>
        </w:tc>
      </w:tr>
    </w:tbl>
    <w:p w:rsidR="006503B5" w:rsidRPr="005A19DF" w:rsidRDefault="00110ADC" w:rsidP="000059CC">
      <w:pPr>
        <w:tabs>
          <w:tab w:val="left" w:pos="3240"/>
        </w:tabs>
        <w:adjustRightInd w:val="0"/>
        <w:snapToGrid w:val="0"/>
        <w:spacing w:line="500" w:lineRule="exact"/>
        <w:ind w:firstLineChars="400" w:firstLine="11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其中，</w:t>
      </w:r>
      <w:r w:rsidR="005A19DF" w:rsidRPr="005A19DF">
        <w:rPr>
          <w:rFonts w:asciiTheme="minorEastAsia" w:eastAsiaTheme="minorEastAsia" w:hAnsiTheme="minorEastAsia"/>
        </w:rPr>
        <w:t>本年7月1日-9月30日的业绩变动情况：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253"/>
        <w:gridCol w:w="2268"/>
      </w:tblGrid>
      <w:tr w:rsidR="006503B5" w:rsidRPr="007C5224" w:rsidTr="00965637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5" w:rsidRPr="007C5224" w:rsidRDefault="006503B5" w:rsidP="00965637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5224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5" w:rsidRPr="007C5224" w:rsidRDefault="008E4316" w:rsidP="008E4316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5224">
              <w:rPr>
                <w:rFonts w:asciiTheme="minorEastAsia" w:eastAsiaTheme="minorEastAsia" w:hAnsiTheme="minorEastAsia" w:hint="eastAsia"/>
                <w:sz w:val="24"/>
              </w:rPr>
              <w:t>本报告期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5" w:rsidRPr="007C5224" w:rsidRDefault="006503B5" w:rsidP="00965637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5224">
              <w:rPr>
                <w:rFonts w:asciiTheme="minorEastAsia" w:eastAsiaTheme="minorEastAsia" w:hAnsiTheme="minorEastAsia" w:hint="eastAsia"/>
                <w:sz w:val="24"/>
              </w:rPr>
              <w:t>上年同期</w:t>
            </w:r>
          </w:p>
        </w:tc>
      </w:tr>
      <w:tr w:rsidR="006503B5" w:rsidRPr="007C5224" w:rsidTr="00965637">
        <w:trPr>
          <w:trHeight w:val="5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3B5" w:rsidRPr="007C5224" w:rsidRDefault="006503B5" w:rsidP="00965637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C5224">
              <w:rPr>
                <w:rFonts w:hint="eastAsia"/>
                <w:sz w:val="24"/>
              </w:rPr>
              <w:t>归属于上市公司股东的净利润（万元）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5" w:rsidRPr="009B12A6" w:rsidRDefault="006503B5" w:rsidP="00613BD3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B12A6">
              <w:rPr>
                <w:rFonts w:asciiTheme="minorEastAsia" w:eastAsiaTheme="minorEastAsia" w:hAnsiTheme="minorEastAsia" w:hint="eastAsia"/>
                <w:sz w:val="24"/>
              </w:rPr>
              <w:t>盈利：</w:t>
            </w:r>
            <w:r w:rsidR="008A5511">
              <w:rPr>
                <w:rFonts w:asciiTheme="minorEastAsia" w:eastAsiaTheme="minorEastAsia" w:hAnsiTheme="minorEastAsia"/>
                <w:sz w:val="24"/>
              </w:rPr>
              <w:t>13,585-15</w:t>
            </w:r>
            <w:r w:rsidR="008A5511">
              <w:rPr>
                <w:rFonts w:asciiTheme="minorEastAsia" w:eastAsiaTheme="minorEastAsia" w:hAnsiTheme="minorEastAsia" w:hint="eastAsia"/>
                <w:sz w:val="24"/>
              </w:rPr>
              <w:t>,</w:t>
            </w:r>
            <w:r w:rsidR="008A5511">
              <w:rPr>
                <w:rFonts w:asciiTheme="minorEastAsia" w:eastAsiaTheme="minorEastAsia" w:hAnsiTheme="minorEastAsia"/>
                <w:sz w:val="24"/>
              </w:rPr>
              <w:t>185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3B5" w:rsidRPr="007C5224" w:rsidRDefault="006503B5" w:rsidP="006503B5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盈利</w:t>
            </w:r>
            <w:r w:rsidRPr="007C5224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14,788.76</w:t>
            </w:r>
          </w:p>
        </w:tc>
      </w:tr>
      <w:tr w:rsidR="006503B5" w:rsidRPr="007C5224" w:rsidTr="00965637">
        <w:trPr>
          <w:trHeight w:val="5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5" w:rsidRPr="007C5224" w:rsidRDefault="006503B5" w:rsidP="00965637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5" w:rsidRPr="009B12A6" w:rsidRDefault="006503B5" w:rsidP="009F4CD5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F6854">
              <w:rPr>
                <w:rFonts w:asciiTheme="minorEastAsia" w:eastAsiaTheme="minorEastAsia" w:hAnsiTheme="minorEastAsia" w:hint="eastAsia"/>
                <w:sz w:val="24"/>
              </w:rPr>
              <w:t>比上年同期</w:t>
            </w:r>
            <w:r w:rsidR="009F4CD5" w:rsidRPr="001F6854">
              <w:rPr>
                <w:rFonts w:asciiTheme="minorEastAsia" w:eastAsiaTheme="minorEastAsia" w:hAnsiTheme="minorEastAsia" w:hint="eastAsia"/>
                <w:sz w:val="24"/>
              </w:rPr>
              <w:t>变动</w:t>
            </w:r>
            <w:r w:rsidRPr="001F6854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9F4CD5" w:rsidRPr="001F6854">
              <w:rPr>
                <w:rFonts w:asciiTheme="minorEastAsia" w:eastAsiaTheme="minorEastAsia" w:hAnsiTheme="minorEastAsia" w:hint="eastAsia"/>
                <w:sz w:val="24"/>
              </w:rPr>
              <w:t>-</w:t>
            </w:r>
            <w:r w:rsidR="008A5511">
              <w:rPr>
                <w:rFonts w:asciiTheme="minorEastAsia" w:eastAsiaTheme="minorEastAsia" w:hAnsiTheme="minorEastAsia"/>
                <w:sz w:val="24"/>
              </w:rPr>
              <w:t>8.14%-2.68%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5" w:rsidRPr="007C5224" w:rsidRDefault="006503B5" w:rsidP="00965637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03B5" w:rsidRPr="007C5224" w:rsidTr="00965637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5" w:rsidRPr="007C5224" w:rsidRDefault="006503B5" w:rsidP="00965637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C5224">
              <w:rPr>
                <w:rFonts w:hint="eastAsia"/>
                <w:sz w:val="24"/>
              </w:rPr>
              <w:t>基本每股收益（元）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5" w:rsidRPr="009B12A6" w:rsidRDefault="006503B5" w:rsidP="009F4CD5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B12A6">
              <w:rPr>
                <w:rFonts w:asciiTheme="minorEastAsia" w:eastAsiaTheme="minorEastAsia" w:hAnsiTheme="minorEastAsia" w:hint="eastAsia"/>
                <w:sz w:val="24"/>
              </w:rPr>
              <w:t>盈利：0.</w:t>
            </w:r>
            <w:r w:rsidR="008A5511">
              <w:rPr>
                <w:rFonts w:asciiTheme="minorEastAsia" w:eastAsiaTheme="minorEastAsia" w:hAnsiTheme="minorEastAsia"/>
                <w:sz w:val="24"/>
              </w:rPr>
              <w:t>1226-0.1370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5" w:rsidRPr="007C5224" w:rsidRDefault="006503B5" w:rsidP="006503B5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盈利</w:t>
            </w:r>
            <w:r w:rsidRPr="007C5224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0.1334</w:t>
            </w:r>
          </w:p>
        </w:tc>
      </w:tr>
    </w:tbl>
    <w:p w:rsidR="00AE6416" w:rsidRPr="007C5224" w:rsidRDefault="00AE6416" w:rsidP="007C5224">
      <w:pPr>
        <w:tabs>
          <w:tab w:val="left" w:pos="3240"/>
        </w:tabs>
        <w:adjustRightInd w:val="0"/>
        <w:snapToGrid w:val="0"/>
        <w:spacing w:line="500" w:lineRule="exact"/>
        <w:ind w:firstLineChars="200" w:firstLine="562"/>
        <w:jc w:val="left"/>
        <w:outlineLvl w:val="0"/>
        <w:rPr>
          <w:b/>
        </w:rPr>
      </w:pPr>
      <w:r w:rsidRPr="007C5224">
        <w:rPr>
          <w:rFonts w:hint="eastAsia"/>
          <w:b/>
        </w:rPr>
        <w:t>二、业绩预告预审计情况</w:t>
      </w:r>
    </w:p>
    <w:p w:rsidR="00587F7A" w:rsidRPr="007C5224" w:rsidRDefault="00AE6416" w:rsidP="007C5224">
      <w:pPr>
        <w:tabs>
          <w:tab w:val="left" w:pos="3240"/>
        </w:tabs>
        <w:adjustRightInd w:val="0"/>
        <w:snapToGrid w:val="0"/>
        <w:spacing w:line="500" w:lineRule="exact"/>
        <w:ind w:firstLineChars="200" w:firstLine="560"/>
        <w:jc w:val="left"/>
      </w:pPr>
      <w:proofErr w:type="gramStart"/>
      <w:r w:rsidRPr="007C5224">
        <w:rPr>
          <w:rFonts w:hint="eastAsia"/>
        </w:rPr>
        <w:t>本业绩</w:t>
      </w:r>
      <w:proofErr w:type="gramEnd"/>
      <w:r w:rsidRPr="007C5224">
        <w:rPr>
          <w:rFonts w:hint="eastAsia"/>
        </w:rPr>
        <w:t>预告未经注册会计师预审计。</w:t>
      </w:r>
    </w:p>
    <w:p w:rsidR="002C048C" w:rsidRPr="007C5224" w:rsidRDefault="002C048C" w:rsidP="007C5224">
      <w:pPr>
        <w:tabs>
          <w:tab w:val="left" w:pos="3240"/>
        </w:tabs>
        <w:adjustRightInd w:val="0"/>
        <w:snapToGrid w:val="0"/>
        <w:spacing w:line="500" w:lineRule="exact"/>
        <w:ind w:firstLineChars="200" w:firstLine="562"/>
        <w:jc w:val="left"/>
        <w:rPr>
          <w:rFonts w:asciiTheme="minorEastAsia" w:eastAsiaTheme="minorEastAsia" w:hAnsiTheme="minorEastAsia"/>
          <w:b/>
        </w:rPr>
      </w:pPr>
      <w:r w:rsidRPr="007C5224">
        <w:rPr>
          <w:rFonts w:asciiTheme="minorEastAsia" w:eastAsiaTheme="minorEastAsia" w:hAnsiTheme="minorEastAsia" w:hint="eastAsia"/>
          <w:b/>
        </w:rPr>
        <w:t>三、业绩变动原因说明</w:t>
      </w:r>
    </w:p>
    <w:p w:rsidR="007C5224" w:rsidRDefault="000763DD" w:rsidP="00F621EA">
      <w:pPr>
        <w:tabs>
          <w:tab w:val="left" w:pos="3240"/>
        </w:tabs>
        <w:adjustRightInd w:val="0"/>
        <w:snapToGrid w:val="0"/>
        <w:spacing w:line="500" w:lineRule="exact"/>
        <w:ind w:firstLineChars="200" w:firstLine="560"/>
        <w:jc w:val="left"/>
      </w:pPr>
      <w:r>
        <w:rPr>
          <w:rFonts w:asciiTheme="minorEastAsia" w:eastAsiaTheme="minorEastAsia" w:hAnsiTheme="minorEastAsia" w:hint="eastAsia"/>
        </w:rPr>
        <w:t>预计公司2018年前三季度</w:t>
      </w:r>
      <w:r w:rsidR="00613BD3" w:rsidRPr="00F5559F">
        <w:rPr>
          <w:rFonts w:hint="eastAsia"/>
        </w:rPr>
        <w:t>经营业绩为</w:t>
      </w:r>
      <w:r w:rsidR="00613BD3">
        <w:rPr>
          <w:rFonts w:hint="eastAsia"/>
        </w:rPr>
        <w:t>盈利</w:t>
      </w:r>
      <w:r w:rsidR="00613BD3" w:rsidRPr="00F5559F">
        <w:rPr>
          <w:rFonts w:hint="eastAsia"/>
        </w:rPr>
        <w:t>，</w:t>
      </w:r>
      <w:r w:rsidRPr="007C5224">
        <w:rPr>
          <w:rFonts w:hint="eastAsia"/>
        </w:rPr>
        <w:t>较上年同期</w:t>
      </w:r>
      <w:r>
        <w:rPr>
          <w:rFonts w:hint="eastAsia"/>
        </w:rPr>
        <w:t>同向上升</w:t>
      </w:r>
      <w:r w:rsidR="00613BD3">
        <w:rPr>
          <w:rFonts w:hint="eastAsia"/>
        </w:rPr>
        <w:t>。</w:t>
      </w:r>
      <w:r w:rsidRPr="007C5224">
        <w:rPr>
          <w:rFonts w:hint="eastAsia"/>
        </w:rPr>
        <w:t>主要原因是</w:t>
      </w:r>
      <w:r>
        <w:rPr>
          <w:rFonts w:hint="eastAsia"/>
        </w:rPr>
        <w:t>：1.报告期内，受省内各产业用电量持续增长影响，公司火电机组发电量、利用小时同比</w:t>
      </w:r>
      <w:r w:rsidR="00613BD3">
        <w:rPr>
          <w:rFonts w:hint="eastAsia"/>
        </w:rPr>
        <w:t>大幅</w:t>
      </w:r>
      <w:r>
        <w:rPr>
          <w:rFonts w:hint="eastAsia"/>
        </w:rPr>
        <w:t>增加</w:t>
      </w:r>
      <w:r w:rsidR="00613BD3">
        <w:rPr>
          <w:rFonts w:hint="eastAsia"/>
        </w:rPr>
        <w:t>；</w:t>
      </w:r>
      <w:r>
        <w:rPr>
          <w:rFonts w:hint="eastAsia"/>
        </w:rPr>
        <w:t>2.</w:t>
      </w:r>
      <w:r w:rsidRPr="007C7F5A">
        <w:rPr>
          <w:rFonts w:asciiTheme="minorEastAsia" w:eastAsiaTheme="minorEastAsia" w:hAnsiTheme="minorEastAsia"/>
        </w:rPr>
        <w:t>自</w:t>
      </w:r>
      <w:r>
        <w:rPr>
          <w:rFonts w:asciiTheme="minorEastAsia" w:eastAsiaTheme="minorEastAsia" w:hAnsiTheme="minorEastAsia"/>
        </w:rPr>
        <w:t>2017</w:t>
      </w:r>
      <w:r w:rsidRPr="007C7F5A">
        <w:rPr>
          <w:rFonts w:asciiTheme="minorEastAsia" w:eastAsiaTheme="minorEastAsia" w:hAnsiTheme="minorEastAsia"/>
        </w:rPr>
        <w:t>年7月1日起，湖北省取消向发电企业征收的工业企业结构调整专项资金，提高了燃煤电厂上网电价，公司火电机组批复电价上调1.8分/千瓦时</w:t>
      </w:r>
      <w:r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lastRenderedPageBreak/>
        <w:t>所属</w:t>
      </w:r>
      <w:r w:rsidRPr="0047045A">
        <w:rPr>
          <w:rFonts w:asciiTheme="minorEastAsia" w:eastAsiaTheme="minorEastAsia" w:hAnsiTheme="minorEastAsia"/>
        </w:rPr>
        <w:t>火电企业盈利能力有所增强</w:t>
      </w:r>
      <w:r w:rsidRPr="007C7F5A">
        <w:rPr>
          <w:rFonts w:asciiTheme="minorEastAsia" w:eastAsiaTheme="minorEastAsia" w:hAnsiTheme="minorEastAsia" w:hint="eastAsia"/>
        </w:rPr>
        <w:t>。</w:t>
      </w:r>
    </w:p>
    <w:p w:rsidR="002C048C" w:rsidRPr="007C5224" w:rsidRDefault="002C048C" w:rsidP="007C5224">
      <w:pPr>
        <w:tabs>
          <w:tab w:val="left" w:pos="3240"/>
        </w:tabs>
        <w:adjustRightInd w:val="0"/>
        <w:snapToGrid w:val="0"/>
        <w:spacing w:line="500" w:lineRule="exact"/>
        <w:ind w:firstLineChars="200" w:firstLine="562"/>
        <w:jc w:val="left"/>
        <w:rPr>
          <w:rFonts w:asciiTheme="minorEastAsia" w:eastAsiaTheme="minorEastAsia" w:hAnsiTheme="minorEastAsia"/>
          <w:b/>
        </w:rPr>
      </w:pPr>
      <w:r w:rsidRPr="007C5224">
        <w:rPr>
          <w:rFonts w:asciiTheme="minorEastAsia" w:eastAsiaTheme="minorEastAsia" w:hAnsiTheme="minorEastAsia" w:hint="eastAsia"/>
          <w:b/>
        </w:rPr>
        <w:t>四、其他相关说明</w:t>
      </w:r>
    </w:p>
    <w:p w:rsidR="00AE6416" w:rsidRPr="007C5224" w:rsidRDefault="00AE6416" w:rsidP="007C5224">
      <w:pPr>
        <w:tabs>
          <w:tab w:val="left" w:pos="3240"/>
        </w:tabs>
        <w:adjustRightInd w:val="0"/>
        <w:snapToGrid w:val="0"/>
        <w:spacing w:line="500" w:lineRule="exact"/>
        <w:ind w:firstLineChars="200" w:firstLine="560"/>
        <w:jc w:val="left"/>
      </w:pPr>
      <w:r w:rsidRPr="007C5224">
        <w:rPr>
          <w:rFonts w:hint="eastAsia"/>
        </w:rPr>
        <w:t>本次业绩预告数为公司</w:t>
      </w:r>
      <w:bookmarkStart w:id="0" w:name="_GoBack"/>
      <w:bookmarkEnd w:id="0"/>
      <w:r w:rsidRPr="007C5224">
        <w:rPr>
          <w:rFonts w:hint="eastAsia"/>
        </w:rPr>
        <w:t>初步核算结果，尚存在不确定性，具体数据将在公司</w:t>
      </w:r>
      <w:r w:rsidRPr="007C5224">
        <w:t>201</w:t>
      </w:r>
      <w:r w:rsidR="00433A07">
        <w:rPr>
          <w:rFonts w:hint="eastAsia"/>
        </w:rPr>
        <w:t>8</w:t>
      </w:r>
      <w:r w:rsidRPr="007C5224">
        <w:t>年</w:t>
      </w:r>
      <w:r w:rsidR="00A534A8">
        <w:t>第</w:t>
      </w:r>
      <w:r w:rsidR="00A534A8">
        <w:rPr>
          <w:rFonts w:hint="eastAsia"/>
        </w:rPr>
        <w:t>三</w:t>
      </w:r>
      <w:r w:rsidR="00A534A8">
        <w:t>季度</w:t>
      </w:r>
      <w:r w:rsidRPr="007C5224">
        <w:t>报告中详细披露</w:t>
      </w:r>
      <w:r w:rsidRPr="007C5224">
        <w:rPr>
          <w:rFonts w:hint="eastAsia"/>
        </w:rPr>
        <w:t>，敬请广大投资者注意投资风险。</w:t>
      </w:r>
    </w:p>
    <w:p w:rsidR="00613BD3" w:rsidRPr="001E37F1" w:rsidRDefault="00AE6416" w:rsidP="001E37F1">
      <w:pPr>
        <w:tabs>
          <w:tab w:val="left" w:pos="3240"/>
        </w:tabs>
        <w:adjustRightInd w:val="0"/>
        <w:snapToGrid w:val="0"/>
        <w:spacing w:line="500" w:lineRule="exact"/>
        <w:ind w:firstLineChars="200" w:firstLine="560"/>
        <w:jc w:val="left"/>
      </w:pPr>
      <w:r w:rsidRPr="007C5224">
        <w:rPr>
          <w:rFonts w:hint="eastAsia"/>
        </w:rPr>
        <w:t>特此公告</w:t>
      </w:r>
    </w:p>
    <w:p w:rsidR="00613BD3" w:rsidRPr="00613BD3" w:rsidRDefault="00613BD3" w:rsidP="007C5224">
      <w:pPr>
        <w:tabs>
          <w:tab w:val="left" w:pos="3240"/>
        </w:tabs>
        <w:adjustRightInd w:val="0"/>
        <w:snapToGrid w:val="0"/>
        <w:spacing w:line="500" w:lineRule="exact"/>
        <w:ind w:firstLineChars="200" w:firstLine="560"/>
        <w:jc w:val="left"/>
        <w:rPr>
          <w:bCs/>
        </w:rPr>
      </w:pPr>
    </w:p>
    <w:p w:rsidR="002C048C" w:rsidRPr="007C5224" w:rsidRDefault="00242BEE" w:rsidP="007C5224">
      <w:pPr>
        <w:tabs>
          <w:tab w:val="left" w:pos="3240"/>
        </w:tabs>
        <w:adjustRightInd w:val="0"/>
        <w:snapToGrid w:val="0"/>
        <w:spacing w:line="500" w:lineRule="exact"/>
        <w:ind w:firstLineChars="250" w:firstLine="700"/>
        <w:jc w:val="right"/>
        <w:rPr>
          <w:rFonts w:asciiTheme="minorEastAsia" w:eastAsiaTheme="minorEastAsia" w:hAnsiTheme="minorEastAsia"/>
        </w:rPr>
      </w:pPr>
      <w:r w:rsidRPr="007C5224">
        <w:rPr>
          <w:rFonts w:asciiTheme="minorEastAsia" w:eastAsiaTheme="minorEastAsia" w:hAnsiTheme="minorEastAsia" w:hint="eastAsia"/>
        </w:rPr>
        <w:t>国电长源电力股份有限公司</w:t>
      </w:r>
      <w:r w:rsidR="002C048C" w:rsidRPr="007C5224">
        <w:rPr>
          <w:rFonts w:asciiTheme="minorEastAsia" w:eastAsiaTheme="minorEastAsia" w:hAnsiTheme="minorEastAsia" w:hint="eastAsia"/>
        </w:rPr>
        <w:t>董事会</w:t>
      </w:r>
    </w:p>
    <w:p w:rsidR="00602C25" w:rsidRPr="007C5224" w:rsidRDefault="00242BEE" w:rsidP="007C5224">
      <w:pPr>
        <w:tabs>
          <w:tab w:val="left" w:pos="3240"/>
        </w:tabs>
        <w:adjustRightInd w:val="0"/>
        <w:snapToGrid w:val="0"/>
        <w:spacing w:line="500" w:lineRule="exact"/>
        <w:ind w:firstLineChars="250" w:firstLine="700"/>
        <w:jc w:val="right"/>
        <w:rPr>
          <w:rFonts w:asciiTheme="minorEastAsia" w:eastAsiaTheme="minorEastAsia" w:hAnsiTheme="minorEastAsia"/>
        </w:rPr>
      </w:pPr>
      <w:r w:rsidRPr="007C5224">
        <w:rPr>
          <w:rFonts w:asciiTheme="minorEastAsia" w:eastAsiaTheme="minorEastAsia" w:hAnsiTheme="minorEastAsia" w:hint="eastAsia"/>
        </w:rPr>
        <w:t>201</w:t>
      </w:r>
      <w:r w:rsidR="00433A07">
        <w:rPr>
          <w:rFonts w:asciiTheme="minorEastAsia" w:eastAsiaTheme="minorEastAsia" w:hAnsiTheme="minorEastAsia" w:hint="eastAsia"/>
        </w:rPr>
        <w:t>8</w:t>
      </w:r>
      <w:r w:rsidR="002C048C" w:rsidRPr="007C5224">
        <w:rPr>
          <w:rFonts w:asciiTheme="minorEastAsia" w:eastAsiaTheme="minorEastAsia" w:hAnsiTheme="minorEastAsia" w:hint="eastAsia"/>
        </w:rPr>
        <w:t xml:space="preserve"> 年</w:t>
      </w:r>
      <w:r w:rsidR="00A534A8">
        <w:rPr>
          <w:rFonts w:asciiTheme="minorEastAsia" w:eastAsiaTheme="minorEastAsia" w:hAnsiTheme="minorEastAsia" w:hint="eastAsia"/>
        </w:rPr>
        <w:t>10</w:t>
      </w:r>
      <w:r w:rsidR="002C048C" w:rsidRPr="007C5224">
        <w:rPr>
          <w:rFonts w:asciiTheme="minorEastAsia" w:eastAsiaTheme="minorEastAsia" w:hAnsiTheme="minorEastAsia" w:hint="eastAsia"/>
        </w:rPr>
        <w:t>月</w:t>
      </w:r>
      <w:r w:rsidR="00A534A8">
        <w:rPr>
          <w:rFonts w:asciiTheme="minorEastAsia" w:eastAsiaTheme="minorEastAsia" w:hAnsiTheme="minorEastAsia" w:hint="eastAsia"/>
        </w:rPr>
        <w:t>1</w:t>
      </w:r>
      <w:r w:rsidR="00D80C19">
        <w:rPr>
          <w:rFonts w:asciiTheme="minorEastAsia" w:eastAsiaTheme="minorEastAsia" w:hAnsiTheme="minorEastAsia"/>
        </w:rPr>
        <w:t>3</w:t>
      </w:r>
      <w:r w:rsidR="002C048C" w:rsidRPr="007C5224">
        <w:rPr>
          <w:rFonts w:asciiTheme="minorEastAsia" w:eastAsiaTheme="minorEastAsia" w:hAnsiTheme="minorEastAsia" w:hint="eastAsia"/>
        </w:rPr>
        <w:t>日</w:t>
      </w:r>
      <w:r w:rsidR="007C5224">
        <w:rPr>
          <w:rFonts w:asciiTheme="minorEastAsia" w:eastAsiaTheme="minorEastAsia" w:hAnsiTheme="minorEastAsia" w:hint="eastAsia"/>
        </w:rPr>
        <w:t xml:space="preserve">  </w:t>
      </w:r>
    </w:p>
    <w:sectPr w:rsidR="00602C25" w:rsidRPr="007C5224" w:rsidSect="00602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835" w:rsidRDefault="00201835" w:rsidP="00684072">
      <w:r>
        <w:separator/>
      </w:r>
    </w:p>
  </w:endnote>
  <w:endnote w:type="continuationSeparator" w:id="0">
    <w:p w:rsidR="00201835" w:rsidRDefault="00201835" w:rsidP="0068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835" w:rsidRDefault="00201835" w:rsidP="00684072">
      <w:r>
        <w:separator/>
      </w:r>
    </w:p>
  </w:footnote>
  <w:footnote w:type="continuationSeparator" w:id="0">
    <w:p w:rsidR="00201835" w:rsidRDefault="00201835" w:rsidP="00684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48C"/>
    <w:rsid w:val="000059CC"/>
    <w:rsid w:val="00016791"/>
    <w:rsid w:val="00024D87"/>
    <w:rsid w:val="000611BF"/>
    <w:rsid w:val="0006610E"/>
    <w:rsid w:val="000763DD"/>
    <w:rsid w:val="000C1E84"/>
    <w:rsid w:val="000F3200"/>
    <w:rsid w:val="00110ADC"/>
    <w:rsid w:val="00116598"/>
    <w:rsid w:val="0013356F"/>
    <w:rsid w:val="00160194"/>
    <w:rsid w:val="0016591C"/>
    <w:rsid w:val="00184763"/>
    <w:rsid w:val="001A4FFE"/>
    <w:rsid w:val="001A69A1"/>
    <w:rsid w:val="001C4AF1"/>
    <w:rsid w:val="001C6ABC"/>
    <w:rsid w:val="001D1F1F"/>
    <w:rsid w:val="001E37F1"/>
    <w:rsid w:val="001F30AE"/>
    <w:rsid w:val="001F6854"/>
    <w:rsid w:val="00201835"/>
    <w:rsid w:val="0022234E"/>
    <w:rsid w:val="00242BEE"/>
    <w:rsid w:val="0027000F"/>
    <w:rsid w:val="002C048C"/>
    <w:rsid w:val="00320DA1"/>
    <w:rsid w:val="00380B9F"/>
    <w:rsid w:val="003B0F56"/>
    <w:rsid w:val="003B1C9D"/>
    <w:rsid w:val="0042723F"/>
    <w:rsid w:val="00433A07"/>
    <w:rsid w:val="00441E72"/>
    <w:rsid w:val="00466DA9"/>
    <w:rsid w:val="00474F8B"/>
    <w:rsid w:val="0048101A"/>
    <w:rsid w:val="004C1373"/>
    <w:rsid w:val="004D5253"/>
    <w:rsid w:val="004E3992"/>
    <w:rsid w:val="004F152F"/>
    <w:rsid w:val="0052106E"/>
    <w:rsid w:val="00550A0A"/>
    <w:rsid w:val="00575E15"/>
    <w:rsid w:val="0058304D"/>
    <w:rsid w:val="00587F7A"/>
    <w:rsid w:val="00593EAD"/>
    <w:rsid w:val="005A125C"/>
    <w:rsid w:val="005A19DF"/>
    <w:rsid w:val="005E4180"/>
    <w:rsid w:val="005E6C0B"/>
    <w:rsid w:val="005F314E"/>
    <w:rsid w:val="00602C25"/>
    <w:rsid w:val="00613BD3"/>
    <w:rsid w:val="00625F60"/>
    <w:rsid w:val="006503B5"/>
    <w:rsid w:val="00673326"/>
    <w:rsid w:val="00684072"/>
    <w:rsid w:val="007201AD"/>
    <w:rsid w:val="00761F7A"/>
    <w:rsid w:val="007C2913"/>
    <w:rsid w:val="007C3D47"/>
    <w:rsid w:val="007C5224"/>
    <w:rsid w:val="007D5A67"/>
    <w:rsid w:val="007F1C72"/>
    <w:rsid w:val="007F3E64"/>
    <w:rsid w:val="007F7B7A"/>
    <w:rsid w:val="008220C9"/>
    <w:rsid w:val="008227BA"/>
    <w:rsid w:val="00884859"/>
    <w:rsid w:val="00891B93"/>
    <w:rsid w:val="008A5511"/>
    <w:rsid w:val="008A6F40"/>
    <w:rsid w:val="008B7428"/>
    <w:rsid w:val="008E4316"/>
    <w:rsid w:val="008E62C2"/>
    <w:rsid w:val="008F1961"/>
    <w:rsid w:val="0090500D"/>
    <w:rsid w:val="0091106F"/>
    <w:rsid w:val="00924878"/>
    <w:rsid w:val="00940708"/>
    <w:rsid w:val="0095765A"/>
    <w:rsid w:val="00990E68"/>
    <w:rsid w:val="009B12A6"/>
    <w:rsid w:val="009C6BFA"/>
    <w:rsid w:val="009F0AE6"/>
    <w:rsid w:val="009F4CD5"/>
    <w:rsid w:val="00A453BD"/>
    <w:rsid w:val="00A534A8"/>
    <w:rsid w:val="00A726B0"/>
    <w:rsid w:val="00A7548A"/>
    <w:rsid w:val="00A775B0"/>
    <w:rsid w:val="00A824B2"/>
    <w:rsid w:val="00AB6710"/>
    <w:rsid w:val="00AE6416"/>
    <w:rsid w:val="00AF5291"/>
    <w:rsid w:val="00B23EDA"/>
    <w:rsid w:val="00B2597D"/>
    <w:rsid w:val="00B27B6F"/>
    <w:rsid w:val="00B27FA1"/>
    <w:rsid w:val="00B4135B"/>
    <w:rsid w:val="00B54AA6"/>
    <w:rsid w:val="00B91C52"/>
    <w:rsid w:val="00BB04DD"/>
    <w:rsid w:val="00BE6F4F"/>
    <w:rsid w:val="00C0701D"/>
    <w:rsid w:val="00C31E3F"/>
    <w:rsid w:val="00C85174"/>
    <w:rsid w:val="00D376FF"/>
    <w:rsid w:val="00D6393C"/>
    <w:rsid w:val="00D80C19"/>
    <w:rsid w:val="00DA23E1"/>
    <w:rsid w:val="00DD3D41"/>
    <w:rsid w:val="00E6673B"/>
    <w:rsid w:val="00E71717"/>
    <w:rsid w:val="00EA4141"/>
    <w:rsid w:val="00EB19C1"/>
    <w:rsid w:val="00EB5A34"/>
    <w:rsid w:val="00ED6E45"/>
    <w:rsid w:val="00EE50C3"/>
    <w:rsid w:val="00F0372E"/>
    <w:rsid w:val="00F07D0B"/>
    <w:rsid w:val="00F10847"/>
    <w:rsid w:val="00F25973"/>
    <w:rsid w:val="00F41F93"/>
    <w:rsid w:val="00F4659E"/>
    <w:rsid w:val="00F5559F"/>
    <w:rsid w:val="00F621EA"/>
    <w:rsid w:val="00F645F7"/>
    <w:rsid w:val="00F757E1"/>
    <w:rsid w:val="00F935BB"/>
    <w:rsid w:val="00FE55C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57F0A"/>
  <w15:docId w15:val="{E0E74FA4-8933-4C1A-A1CA-01B217E1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48C"/>
    <w:pPr>
      <w:widowControl w:val="0"/>
      <w:jc w:val="both"/>
    </w:pPr>
    <w:rPr>
      <w:rFonts w:ascii="宋体" w:eastAsia="宋体" w:hAnsi="宋体" w:cs="Times New Roman"/>
      <w:sz w:val="28"/>
      <w:szCs w:val="24"/>
    </w:rPr>
  </w:style>
  <w:style w:type="paragraph" w:styleId="1">
    <w:name w:val="heading 1"/>
    <w:aliases w:val="H1"/>
    <w:basedOn w:val="a"/>
    <w:next w:val="a"/>
    <w:link w:val="10"/>
    <w:qFormat/>
    <w:rsid w:val="002C048C"/>
    <w:pPr>
      <w:keepNext/>
      <w:keepLines/>
      <w:spacing w:before="340" w:after="330" w:line="576" w:lineRule="auto"/>
      <w:outlineLvl w:val="0"/>
    </w:pPr>
    <w:rPr>
      <w:rFonts w:ascii="Times New Roman" w:hAnsi="Times New Roman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"/>
    <w:basedOn w:val="a0"/>
    <w:link w:val="1"/>
    <w:rsid w:val="002C048C"/>
    <w:rPr>
      <w:rFonts w:ascii="Times New Roman" w:eastAsia="宋体" w:hAnsi="Times New Roman" w:cs="Times New Roman"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684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4072"/>
    <w:rPr>
      <w:rFonts w:ascii="宋体" w:eastAsia="宋体" w:hAnsi="宋体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4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4072"/>
    <w:rPr>
      <w:rFonts w:ascii="宋体" w:eastAsia="宋体" w:hAnsi="宋体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C3D4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C3D47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汪卉/证券融资法律部/国电长源电力股份有限公司</dc:creator>
  <cp:lastModifiedBy>wu liang</cp:lastModifiedBy>
  <cp:revision>40</cp:revision>
  <cp:lastPrinted>2017-07-05T10:04:00Z</cp:lastPrinted>
  <dcterms:created xsi:type="dcterms:W3CDTF">2018-10-11T07:56:00Z</dcterms:created>
  <dcterms:modified xsi:type="dcterms:W3CDTF">2018-10-12T09:02:00Z</dcterms:modified>
</cp:coreProperties>
</file>